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04833" w14:textId="5D480B47" w:rsidR="00415C04" w:rsidRPr="0087353B" w:rsidRDefault="00AC637A" w:rsidP="00415C04">
      <w:pPr>
        <w:pStyle w:val="Heading3"/>
        <w:jc w:val="center"/>
        <w:rPr>
          <w:rFonts w:ascii="Garamond" w:hAnsi="Garamond"/>
          <w:szCs w:val="24"/>
          <w:u w:val="none"/>
        </w:rPr>
      </w:pPr>
      <w:bookmarkStart w:id="0" w:name="OLE_LINK1"/>
      <w:bookmarkStart w:id="1" w:name="OLE_LINK2"/>
      <w:bookmarkStart w:id="2" w:name="_GoBack"/>
      <w:bookmarkEnd w:id="2"/>
      <w:r>
        <w:rPr>
          <w:rFonts w:ascii="Garamond" w:hAnsi="Garamond"/>
          <w:b/>
          <w:bCs/>
          <w:szCs w:val="24"/>
          <w:u w:val="none"/>
        </w:rPr>
        <w:t>COL5130</w:t>
      </w:r>
      <w:r w:rsidR="00415C04" w:rsidRPr="0087353B">
        <w:rPr>
          <w:rFonts w:ascii="Garamond" w:hAnsi="Garamond"/>
          <w:b/>
          <w:bCs/>
          <w:szCs w:val="24"/>
          <w:u w:val="none"/>
        </w:rPr>
        <w:t>H</w:t>
      </w:r>
      <w:r>
        <w:rPr>
          <w:rFonts w:ascii="Garamond" w:hAnsi="Garamond"/>
          <w:b/>
          <w:bCs/>
          <w:szCs w:val="24"/>
          <w:u w:val="none"/>
        </w:rPr>
        <w:t>1</w:t>
      </w:r>
      <w:r w:rsidR="00415C04" w:rsidRPr="0087353B">
        <w:rPr>
          <w:rFonts w:ascii="Garamond" w:hAnsi="Garamond"/>
          <w:b/>
          <w:bCs/>
          <w:szCs w:val="24"/>
          <w:u w:val="none"/>
        </w:rPr>
        <w:t>F</w:t>
      </w:r>
      <w:r w:rsidR="00415C04" w:rsidRPr="0087353B">
        <w:rPr>
          <w:rFonts w:ascii="Garamond" w:hAnsi="Garamond"/>
          <w:bCs/>
          <w:szCs w:val="24"/>
          <w:u w:val="none"/>
        </w:rPr>
        <w:t xml:space="preserve">: </w:t>
      </w:r>
      <w:r>
        <w:rPr>
          <w:rFonts w:ascii="Garamond" w:hAnsi="Garamond"/>
          <w:b/>
          <w:szCs w:val="24"/>
          <w:u w:val="none"/>
        </w:rPr>
        <w:t>COMPARISON AND “THE HUMAN”</w:t>
      </w:r>
    </w:p>
    <w:p w14:paraId="666E925C" w14:textId="77777777" w:rsidR="00415C04" w:rsidRDefault="00415C04" w:rsidP="00415C04">
      <w:pPr>
        <w:tabs>
          <w:tab w:val="left" w:pos="-720"/>
        </w:tabs>
        <w:ind w:left="-720" w:right="-720"/>
        <w:jc w:val="center"/>
        <w:rPr>
          <w:rFonts w:ascii="Garamond" w:hAnsi="Garamond"/>
          <w:lang w:val="en-GB"/>
        </w:rPr>
      </w:pPr>
    </w:p>
    <w:p w14:paraId="3AF1B85A" w14:textId="4CF0A302" w:rsidR="00415C04" w:rsidRPr="00BA2E12" w:rsidRDefault="00CE728C" w:rsidP="00415C04">
      <w:pPr>
        <w:tabs>
          <w:tab w:val="left" w:pos="-720"/>
        </w:tabs>
        <w:ind w:left="-720" w:right="-720"/>
        <w:jc w:val="center"/>
        <w:rPr>
          <w:rFonts w:ascii="Garamond" w:hAnsi="Garamond"/>
        </w:rPr>
      </w:pPr>
      <w:r w:rsidRPr="00BA2E12">
        <w:rPr>
          <w:rFonts w:ascii="Garamond" w:hAnsi="Garamond"/>
        </w:rPr>
        <w:t>Instructor</w:t>
      </w:r>
      <w:r w:rsidR="00415C04" w:rsidRPr="00BA2E12">
        <w:rPr>
          <w:rFonts w:ascii="Garamond" w:hAnsi="Garamond"/>
        </w:rPr>
        <w:t>: Professor Uzoma Esonwanne</w:t>
      </w:r>
    </w:p>
    <w:p w14:paraId="76331713" w14:textId="77777777" w:rsidR="003D62BC" w:rsidRPr="00A21F44" w:rsidRDefault="003D62BC" w:rsidP="003D62BC">
      <w:pPr>
        <w:pStyle w:val="NormalWeb"/>
        <w:spacing w:before="0" w:beforeAutospacing="0" w:after="0" w:afterAutospacing="0"/>
        <w:ind w:left="-720" w:right="-720"/>
        <w:jc w:val="center"/>
        <w:rPr>
          <w:rFonts w:ascii="Garamond" w:hAnsi="Garamond"/>
        </w:rPr>
      </w:pPr>
      <w:r w:rsidRPr="00A21F44">
        <w:rPr>
          <w:rFonts w:ascii="Garamond" w:hAnsi="Garamond"/>
        </w:rPr>
        <w:t>Tuesday, 11.00–1.00</w:t>
      </w:r>
    </w:p>
    <w:p w14:paraId="5F32454C" w14:textId="151EE2C4" w:rsidR="00415C04" w:rsidRPr="00422343" w:rsidRDefault="00415C04" w:rsidP="00415C04">
      <w:pPr>
        <w:tabs>
          <w:tab w:val="left" w:pos="-720"/>
        </w:tabs>
        <w:ind w:left="-720" w:right="-720"/>
        <w:jc w:val="center"/>
        <w:rPr>
          <w:rFonts w:ascii="Garamond" w:hAnsi="Garamond"/>
        </w:rPr>
      </w:pPr>
      <w:r w:rsidRPr="00422343">
        <w:rPr>
          <w:rFonts w:ascii="Garamond" w:hAnsi="Garamond"/>
        </w:rPr>
        <w:t xml:space="preserve">Venue: </w:t>
      </w:r>
      <w:r w:rsidR="003275F3" w:rsidRPr="00422343">
        <w:rPr>
          <w:rFonts w:ascii="Garamond" w:hAnsi="Garamond"/>
        </w:rPr>
        <w:t>Linda Hutcheon Seminar Room</w:t>
      </w:r>
    </w:p>
    <w:p w14:paraId="269953EC" w14:textId="77777777" w:rsidR="00415C04" w:rsidRPr="0087353B" w:rsidRDefault="00415C04" w:rsidP="00415C04">
      <w:pPr>
        <w:tabs>
          <w:tab w:val="left" w:pos="-720"/>
        </w:tabs>
        <w:ind w:left="-720" w:right="-720"/>
        <w:jc w:val="center"/>
        <w:rPr>
          <w:rFonts w:ascii="Garamond" w:hAnsi="Garamond"/>
          <w:lang w:val="en-GB"/>
        </w:rPr>
      </w:pPr>
      <w:r w:rsidRPr="0087353B">
        <w:rPr>
          <w:rFonts w:ascii="Garamond" w:hAnsi="Garamond"/>
          <w:lang w:val="en-GB"/>
        </w:rPr>
        <w:t xml:space="preserve">Office: 715 JHB (Jackman Humanities Building) </w:t>
      </w:r>
    </w:p>
    <w:p w14:paraId="63353A02" w14:textId="3D6A30CF" w:rsidR="00415C04" w:rsidRPr="0087353B" w:rsidRDefault="00415C04" w:rsidP="00415C04">
      <w:pPr>
        <w:tabs>
          <w:tab w:val="left" w:pos="-720"/>
        </w:tabs>
        <w:ind w:left="-720" w:right="-720"/>
        <w:jc w:val="center"/>
        <w:rPr>
          <w:rFonts w:ascii="Garamond" w:hAnsi="Garamond"/>
          <w:lang w:val="en-GB"/>
        </w:rPr>
      </w:pPr>
      <w:r w:rsidRPr="0087353B">
        <w:rPr>
          <w:rFonts w:ascii="Garamond" w:hAnsi="Garamond"/>
          <w:lang w:val="en-GB"/>
        </w:rPr>
        <w:t xml:space="preserve">Office Hours: </w:t>
      </w:r>
      <w:r w:rsidR="00DB6740">
        <w:rPr>
          <w:rFonts w:ascii="Garamond" w:hAnsi="Garamond"/>
          <w:lang w:val="en-GB"/>
        </w:rPr>
        <w:t>B</w:t>
      </w:r>
      <w:r w:rsidRPr="0087353B">
        <w:rPr>
          <w:rFonts w:ascii="Garamond" w:hAnsi="Garamond"/>
          <w:lang w:val="en-GB"/>
        </w:rPr>
        <w:t>y appointment</w:t>
      </w:r>
    </w:p>
    <w:p w14:paraId="0BFF3E30" w14:textId="20688BBA" w:rsidR="00415C04" w:rsidRPr="00DC7875" w:rsidRDefault="00415C04" w:rsidP="00415C04">
      <w:pPr>
        <w:tabs>
          <w:tab w:val="left" w:pos="-720"/>
        </w:tabs>
        <w:ind w:left="-720" w:right="-720"/>
        <w:jc w:val="center"/>
        <w:rPr>
          <w:rFonts w:ascii="Garamond" w:hAnsi="Garamond"/>
        </w:rPr>
      </w:pPr>
      <w:r w:rsidRPr="00DC7875">
        <w:rPr>
          <w:rFonts w:ascii="Garamond" w:hAnsi="Garamond"/>
        </w:rPr>
        <w:t xml:space="preserve">Phone: </w:t>
      </w:r>
      <w:r w:rsidR="00CE728C" w:rsidRPr="00DC7875">
        <w:rPr>
          <w:rFonts w:ascii="Garamond" w:hAnsi="Garamond"/>
        </w:rPr>
        <w:t>647.233.5335</w:t>
      </w:r>
    </w:p>
    <w:p w14:paraId="5A017AA6" w14:textId="4F237E05" w:rsidR="00415C04" w:rsidRPr="00DC7875" w:rsidRDefault="00415C04" w:rsidP="00415C04">
      <w:pPr>
        <w:tabs>
          <w:tab w:val="left" w:pos="-720"/>
        </w:tabs>
        <w:ind w:left="-720" w:right="-720"/>
        <w:jc w:val="center"/>
        <w:rPr>
          <w:rFonts w:ascii="Garamond" w:hAnsi="Garamond"/>
        </w:rPr>
      </w:pPr>
      <w:r w:rsidRPr="00DC7875">
        <w:rPr>
          <w:rFonts w:ascii="Garamond" w:hAnsi="Garamond"/>
        </w:rPr>
        <w:t>E: uzoma.esonwanne@utoronto.ca</w:t>
      </w:r>
    </w:p>
    <w:p w14:paraId="478B23CD" w14:textId="77777777" w:rsidR="00F11976" w:rsidRPr="00DC7875" w:rsidRDefault="00F11976" w:rsidP="00F11976">
      <w:pPr>
        <w:pStyle w:val="NormalWeb"/>
        <w:spacing w:before="0" w:beforeAutospacing="0" w:after="0" w:afterAutospacing="0"/>
        <w:ind w:left="-720" w:right="-720"/>
        <w:jc w:val="both"/>
        <w:rPr>
          <w:rFonts w:ascii="Garamond" w:hAnsi="Garamond"/>
          <w:bCs/>
        </w:rPr>
      </w:pPr>
    </w:p>
    <w:p w14:paraId="770C84F9" w14:textId="4CB5A582" w:rsidR="00F11976" w:rsidRPr="00006A31" w:rsidRDefault="00F11976" w:rsidP="00F11976">
      <w:pPr>
        <w:pStyle w:val="NormalWeb"/>
        <w:spacing w:before="0" w:beforeAutospacing="0" w:after="0" w:afterAutospacing="0"/>
        <w:ind w:left="-720" w:right="-720"/>
        <w:jc w:val="both"/>
        <w:rPr>
          <w:rFonts w:ascii="Garamond" w:hAnsi="Garamond"/>
        </w:rPr>
      </w:pPr>
      <w:r>
        <w:rPr>
          <w:rFonts w:ascii="Garamond" w:hAnsi="Garamond"/>
          <w:b/>
          <w:lang w:val="en-GB"/>
        </w:rPr>
        <w:t xml:space="preserve">I. </w:t>
      </w:r>
      <w:r w:rsidRPr="0087353B">
        <w:rPr>
          <w:rFonts w:ascii="Garamond" w:hAnsi="Garamond"/>
          <w:b/>
        </w:rPr>
        <w:t>Description</w:t>
      </w:r>
      <w:r>
        <w:rPr>
          <w:rFonts w:ascii="Garamond" w:hAnsi="Garamond"/>
        </w:rPr>
        <w:t xml:space="preserve">: </w:t>
      </w:r>
      <w:r w:rsidRPr="009B005B">
        <w:rPr>
          <w:rFonts w:ascii="Garamond" w:hAnsi="Garamond"/>
        </w:rPr>
        <w:t xml:space="preserve">If they do nothing else, recent publications devoted to “comparison” – for example, Anderson, </w:t>
      </w:r>
      <w:r w:rsidRPr="009B005B">
        <w:rPr>
          <w:rFonts w:ascii="Garamond" w:hAnsi="Garamond"/>
          <w:i/>
        </w:rPr>
        <w:t>Specters of Comparison</w:t>
      </w:r>
      <w:r w:rsidRPr="009B005B">
        <w:rPr>
          <w:rFonts w:ascii="Garamond" w:hAnsi="Garamond"/>
        </w:rPr>
        <w:t xml:space="preserve"> (1988); Cheah and Culler, </w:t>
      </w:r>
      <w:r w:rsidRPr="009B005B">
        <w:rPr>
          <w:rFonts w:ascii="Garamond" w:hAnsi="Garamond"/>
          <w:i/>
        </w:rPr>
        <w:t>Grounds of Comparison</w:t>
      </w:r>
      <w:r w:rsidRPr="009B005B">
        <w:rPr>
          <w:rFonts w:ascii="Garamond" w:hAnsi="Garamond"/>
        </w:rPr>
        <w:t xml:space="preserve"> (2003); Yengoyan, </w:t>
      </w:r>
      <w:r w:rsidRPr="009B005B">
        <w:rPr>
          <w:rFonts w:ascii="Garamond" w:hAnsi="Garamond"/>
          <w:i/>
        </w:rPr>
        <w:t>Modes of Comparison</w:t>
      </w:r>
      <w:r w:rsidRPr="009B005B">
        <w:rPr>
          <w:rFonts w:ascii="Garamond" w:hAnsi="Garamond"/>
        </w:rPr>
        <w:t xml:space="preserve"> (2006); Detienne, </w:t>
      </w:r>
      <w:r w:rsidRPr="009B005B">
        <w:rPr>
          <w:rFonts w:ascii="Garamond" w:hAnsi="Garamond"/>
          <w:i/>
        </w:rPr>
        <w:t>Comparing the Incomp</w:t>
      </w:r>
      <w:r w:rsidRPr="00006A31">
        <w:rPr>
          <w:rFonts w:ascii="Garamond" w:hAnsi="Garamond"/>
          <w:i/>
        </w:rPr>
        <w:t>arable</w:t>
      </w:r>
      <w:r w:rsidRPr="00006A31">
        <w:rPr>
          <w:rFonts w:ascii="Garamond" w:hAnsi="Garamond"/>
        </w:rPr>
        <w:t xml:space="preserve"> (2008); Xie, </w:t>
      </w:r>
      <w:r w:rsidRPr="00006A31">
        <w:rPr>
          <w:rFonts w:ascii="Garamond" w:hAnsi="Garamond"/>
          <w:i/>
        </w:rPr>
        <w:t>Conditions of Comparison</w:t>
      </w:r>
      <w:r w:rsidRPr="00006A31">
        <w:rPr>
          <w:rFonts w:ascii="Garamond" w:hAnsi="Garamond"/>
        </w:rPr>
        <w:t xml:space="preserve"> (2011); Felski and Friedman,</w:t>
      </w:r>
      <w:r w:rsidRPr="00006A31">
        <w:rPr>
          <w:rFonts w:ascii="Garamond" w:hAnsi="Garamond"/>
          <w:i/>
        </w:rPr>
        <w:t xml:space="preserve"> Comparison</w:t>
      </w:r>
      <w:r w:rsidRPr="00006A31">
        <w:rPr>
          <w:rFonts w:ascii="Garamond" w:hAnsi="Garamond"/>
        </w:rPr>
        <w:t xml:space="preserve">: </w:t>
      </w:r>
      <w:r w:rsidRPr="00006A31">
        <w:rPr>
          <w:rFonts w:ascii="Garamond" w:hAnsi="Garamond"/>
          <w:i/>
        </w:rPr>
        <w:t>Theories, Approaches, Uses</w:t>
      </w:r>
      <w:r w:rsidRPr="00006A31">
        <w:rPr>
          <w:rFonts w:ascii="Garamond" w:hAnsi="Garamond"/>
        </w:rPr>
        <w:t xml:space="preserve"> (2013) – suggest that “comparative,” the adjectival bedrock on which Comparative Literature rests, is unstable. Questions about the verb, “to compare,” suggest why this may be so: What is the activity (or are the activities) designated by this verb? Under what conditions does literary scholarship undertake this activity, and to what ends? If “to compare” is to think relationally (Felski and Friedman 2), then in practice comparison is a cognitive activity in which objects that the mind brings into sharp focus nonetheless retain their distinctiveness. What is the status of the comparativist mind in relation to the objects it thinks relationally, and from what vantages could it think them, thus? What might thinking relationally entail when the objects belong to the category of the human? How, in an age saturated by discourses of difference such as “the </w:t>
      </w:r>
      <w:r w:rsidRPr="00006A31">
        <w:rPr>
          <w:rFonts w:ascii="Garamond" w:hAnsi="Garamond"/>
          <w:i/>
        </w:rPr>
        <w:t>English</w:t>
      </w:r>
      <w:r w:rsidRPr="00006A31">
        <w:rPr>
          <w:rFonts w:ascii="Garamond" w:hAnsi="Garamond"/>
        </w:rPr>
        <w:t xml:space="preserve"> working class, the </w:t>
      </w:r>
      <w:r w:rsidRPr="00006A31">
        <w:rPr>
          <w:rFonts w:ascii="Garamond" w:hAnsi="Garamond"/>
          <w:i/>
        </w:rPr>
        <w:t>black</w:t>
      </w:r>
      <w:r w:rsidRPr="00006A31">
        <w:rPr>
          <w:rFonts w:ascii="Garamond" w:hAnsi="Garamond"/>
        </w:rPr>
        <w:t xml:space="preserve"> Haitian, the </w:t>
      </w:r>
      <w:r w:rsidRPr="00006A31">
        <w:rPr>
          <w:rFonts w:ascii="Garamond" w:hAnsi="Garamond"/>
          <w:i/>
        </w:rPr>
        <w:t>Irish</w:t>
      </w:r>
      <w:r w:rsidRPr="00006A31">
        <w:rPr>
          <w:rFonts w:ascii="Garamond" w:hAnsi="Garamond"/>
        </w:rPr>
        <w:t xml:space="preserve"> diaspora,” could we think comparatively without further betraying the “‘</w:t>
      </w:r>
      <w:r w:rsidRPr="00006A31">
        <w:rPr>
          <w:rFonts w:ascii="Garamond" w:hAnsi="Garamond"/>
          <w:i/>
        </w:rPr>
        <w:t>conspiracy for the human race</w:t>
      </w:r>
      <w:r w:rsidRPr="00006A31">
        <w:rPr>
          <w:rFonts w:ascii="Garamond" w:hAnsi="Garamond"/>
        </w:rPr>
        <w:t xml:space="preserve">’” (Buck–Morss 107) to which intellectual dissent has committed itself since the dawn of European modern age? To pose such questions is not, necessarily, to answer them. Rather, it is to engage the instability of comparison as the condition of possibility of the theory and practice of Comparative Literature today. </w:t>
      </w:r>
    </w:p>
    <w:p w14:paraId="36563347" w14:textId="77777777" w:rsidR="00F11976" w:rsidRPr="00006A31" w:rsidRDefault="00F11976" w:rsidP="00F11976">
      <w:pPr>
        <w:ind w:left="-720" w:right="-999"/>
        <w:jc w:val="both"/>
        <w:rPr>
          <w:rFonts w:ascii="Garamond" w:hAnsi="Garamond"/>
        </w:rPr>
      </w:pPr>
    </w:p>
    <w:p w14:paraId="1E698F47" w14:textId="405A3C96" w:rsidR="00292321" w:rsidRPr="00D20D81" w:rsidRDefault="00F11976" w:rsidP="00F11976">
      <w:pPr>
        <w:pStyle w:val="NormalWeb"/>
        <w:spacing w:before="0" w:beforeAutospacing="0" w:after="0" w:afterAutospacing="0"/>
        <w:ind w:left="-720" w:right="-720"/>
        <w:jc w:val="both"/>
        <w:rPr>
          <w:rFonts w:ascii="Garamond" w:hAnsi="Garamond"/>
        </w:rPr>
      </w:pPr>
      <w:r>
        <w:rPr>
          <w:rFonts w:ascii="Garamond" w:hAnsi="Garamond"/>
          <w:b/>
          <w:lang w:val="en-GB"/>
        </w:rPr>
        <w:t xml:space="preserve">II. </w:t>
      </w:r>
      <w:r>
        <w:rPr>
          <w:rFonts w:ascii="Garamond" w:hAnsi="Garamond"/>
          <w:b/>
        </w:rPr>
        <w:t>T</w:t>
      </w:r>
      <w:r w:rsidR="00422343">
        <w:rPr>
          <w:rFonts w:ascii="Garamond" w:hAnsi="Garamond"/>
          <w:b/>
        </w:rPr>
        <w:t>exts</w:t>
      </w:r>
    </w:p>
    <w:p w14:paraId="2C3BAB16" w14:textId="77777777" w:rsidR="00F11976" w:rsidRPr="00855845" w:rsidRDefault="00F11976" w:rsidP="00F11976">
      <w:pPr>
        <w:tabs>
          <w:tab w:val="left" w:pos="-720"/>
        </w:tabs>
        <w:ind w:left="-720" w:right="-720"/>
        <w:jc w:val="both"/>
        <w:rPr>
          <w:rFonts w:ascii="Garamond" w:hAnsi="Garamond"/>
        </w:rPr>
      </w:pPr>
    </w:p>
    <w:p w14:paraId="1B8B1ADC" w14:textId="2886DE79" w:rsidR="00F11976" w:rsidRPr="00EB7323" w:rsidRDefault="000A20DC" w:rsidP="00EB7323">
      <w:pPr>
        <w:ind w:left="-720" w:right="-720"/>
        <w:jc w:val="both"/>
        <w:rPr>
          <w:rFonts w:ascii="Garamond" w:hAnsi="Garamond"/>
          <w:color w:val="333333"/>
          <w:bdr w:val="none" w:sz="0" w:space="0" w:color="auto" w:frame="1"/>
        </w:rPr>
      </w:pPr>
      <w:r>
        <w:rPr>
          <w:rFonts w:ascii="Garamond" w:hAnsi="Garamond"/>
        </w:rPr>
        <w:t>A</w:t>
      </w:r>
      <w:r w:rsidR="00F11976" w:rsidRPr="00BA2E12">
        <w:rPr>
          <w:rFonts w:ascii="Garamond" w:hAnsi="Garamond"/>
        </w:rPr>
        <w:t xml:space="preserve">. </w:t>
      </w:r>
      <w:r w:rsidR="00EB7323" w:rsidRPr="00EB7323">
        <w:rPr>
          <w:rFonts w:ascii="Garamond" w:hAnsi="Garamond"/>
          <w:color w:val="333333"/>
          <w:bdr w:val="none" w:sz="0" w:space="0" w:color="auto" w:frame="1"/>
        </w:rPr>
        <w:t>Pr</w:t>
      </w:r>
      <w:r>
        <w:rPr>
          <w:rFonts w:ascii="Garamond" w:hAnsi="Garamond"/>
          <w:color w:val="333333"/>
          <w:bdr w:val="none" w:sz="0" w:space="0" w:color="auto" w:frame="1"/>
        </w:rPr>
        <w:t>ose</w:t>
      </w:r>
      <w:r w:rsidR="00212197">
        <w:rPr>
          <w:rFonts w:ascii="Garamond" w:hAnsi="Garamond"/>
          <w:color w:val="333333"/>
          <w:bdr w:val="none" w:sz="0" w:space="0" w:color="auto" w:frame="1"/>
        </w:rPr>
        <w:t xml:space="preserve"> narrative</w:t>
      </w:r>
      <w:r>
        <w:rPr>
          <w:rFonts w:ascii="Garamond" w:hAnsi="Garamond"/>
          <w:color w:val="333333"/>
          <w:bdr w:val="none" w:sz="0" w:space="0" w:color="auto" w:frame="1"/>
        </w:rPr>
        <w:t xml:space="preserve"> </w:t>
      </w:r>
      <w:r w:rsidR="00EB7323" w:rsidRPr="00BA2E12">
        <w:rPr>
          <w:rFonts w:ascii="Garamond" w:hAnsi="Garamond"/>
        </w:rPr>
        <w:t>(</w:t>
      </w:r>
      <w:r w:rsidR="00217B9A">
        <w:rPr>
          <w:rFonts w:ascii="Garamond" w:hAnsi="Garamond"/>
        </w:rPr>
        <w:t>University of Toronto Bookstore</w:t>
      </w:r>
      <w:r w:rsidR="00EB7323" w:rsidRPr="00BA2E12">
        <w:rPr>
          <w:rFonts w:ascii="Garamond" w:hAnsi="Garamond"/>
        </w:rPr>
        <w:t>)</w:t>
      </w:r>
      <w:r w:rsidR="00EB7323" w:rsidRPr="00EB7323">
        <w:rPr>
          <w:rFonts w:ascii="Garamond" w:hAnsi="Garamond"/>
          <w:color w:val="333333"/>
          <w:bdr w:val="none" w:sz="0" w:space="0" w:color="auto" w:frame="1"/>
        </w:rPr>
        <w:t xml:space="preserve"> </w:t>
      </w:r>
    </w:p>
    <w:p w14:paraId="1859B8B6" w14:textId="77777777" w:rsidR="00AB3165" w:rsidRPr="00D20D81" w:rsidRDefault="00AB3165" w:rsidP="00AB3165">
      <w:pPr>
        <w:ind w:left="-720" w:right="-999"/>
        <w:jc w:val="both"/>
        <w:rPr>
          <w:rFonts w:ascii="Garamond" w:hAnsi="Garamond"/>
        </w:rPr>
      </w:pPr>
    </w:p>
    <w:p w14:paraId="3441486C" w14:textId="77777777" w:rsidR="000A20DC" w:rsidRPr="00D20D81" w:rsidRDefault="000A20DC" w:rsidP="000A20DC">
      <w:pPr>
        <w:rPr>
          <w:rFonts w:ascii="Garamond" w:hAnsi="Garamond"/>
          <w:i/>
          <w:iCs/>
          <w:color w:val="333333"/>
          <w:bdr w:val="none" w:sz="0" w:space="0" w:color="auto" w:frame="1"/>
        </w:rPr>
      </w:pPr>
      <w:r w:rsidRPr="00D20D81">
        <w:rPr>
          <w:rFonts w:ascii="Garamond" w:hAnsi="Garamond"/>
          <w:color w:val="333333"/>
          <w:shd w:val="clear" w:color="auto" w:fill="FFFFFF"/>
        </w:rPr>
        <w:t>Isabella Allende, </w:t>
      </w:r>
      <w:r w:rsidRPr="00D20D81">
        <w:rPr>
          <w:rFonts w:ascii="Garamond" w:hAnsi="Garamond"/>
          <w:i/>
          <w:iCs/>
          <w:color w:val="333333"/>
          <w:bdr w:val="none" w:sz="0" w:space="0" w:color="auto" w:frame="1"/>
        </w:rPr>
        <w:t>Island Beneath the Sea</w:t>
      </w:r>
    </w:p>
    <w:p w14:paraId="7E317E60" w14:textId="77777777" w:rsidR="000A20DC" w:rsidRPr="00D20D81" w:rsidRDefault="000A20DC" w:rsidP="000A20DC">
      <w:pPr>
        <w:rPr>
          <w:rFonts w:ascii="Garamond" w:hAnsi="Garamond"/>
          <w:color w:val="333333"/>
          <w:bdr w:val="none" w:sz="0" w:space="0" w:color="auto" w:frame="1"/>
        </w:rPr>
      </w:pPr>
      <w:r w:rsidRPr="00D20D81">
        <w:rPr>
          <w:rFonts w:ascii="Garamond" w:hAnsi="Garamond"/>
          <w:color w:val="333333"/>
          <w:shd w:val="clear" w:color="auto" w:fill="FFFFFF"/>
        </w:rPr>
        <w:t>Malek Alloula, </w:t>
      </w:r>
      <w:r w:rsidRPr="00D20D81">
        <w:rPr>
          <w:rFonts w:ascii="Garamond" w:hAnsi="Garamond"/>
          <w:i/>
          <w:iCs/>
          <w:color w:val="333333"/>
          <w:bdr w:val="none" w:sz="0" w:space="0" w:color="auto" w:frame="1"/>
        </w:rPr>
        <w:t>The Colonial Harem</w:t>
      </w:r>
    </w:p>
    <w:p w14:paraId="0FC7767C" w14:textId="77777777" w:rsidR="000A20DC" w:rsidRPr="00642A73" w:rsidRDefault="000A20DC" w:rsidP="000A20DC">
      <w:pPr>
        <w:rPr>
          <w:rFonts w:ascii="Garamond" w:hAnsi="Garamond"/>
          <w:color w:val="333333"/>
          <w:shd w:val="clear" w:color="auto" w:fill="FFFFFF"/>
        </w:rPr>
      </w:pPr>
      <w:r w:rsidRPr="00006A31">
        <w:rPr>
          <w:rFonts w:ascii="Garamond" w:hAnsi="Garamond"/>
        </w:rPr>
        <w:t xml:space="preserve">Mulk Raj Anand, </w:t>
      </w:r>
      <w:r w:rsidRPr="00006A31">
        <w:rPr>
          <w:rFonts w:ascii="Garamond" w:hAnsi="Garamond"/>
          <w:i/>
          <w:iCs/>
        </w:rPr>
        <w:t>Untouchable</w:t>
      </w:r>
    </w:p>
    <w:p w14:paraId="46B0D6D9" w14:textId="77777777" w:rsidR="000A20DC" w:rsidRDefault="000A20DC" w:rsidP="000A20DC">
      <w:pPr>
        <w:rPr>
          <w:rFonts w:ascii="Garamond" w:hAnsi="Garamond"/>
          <w:color w:val="333333"/>
          <w:shd w:val="clear" w:color="auto" w:fill="FFFFFF"/>
        </w:rPr>
      </w:pPr>
      <w:r>
        <w:rPr>
          <w:rFonts w:ascii="Garamond" w:hAnsi="Garamond"/>
          <w:iCs/>
        </w:rPr>
        <w:t xml:space="preserve">Daniel Defoe, </w:t>
      </w:r>
      <w:r>
        <w:rPr>
          <w:rFonts w:ascii="Garamond" w:hAnsi="Garamond"/>
          <w:i/>
        </w:rPr>
        <w:t>Robinson Crusoe</w:t>
      </w:r>
    </w:p>
    <w:p w14:paraId="637ECAAF" w14:textId="7987CCBB" w:rsidR="00AB3165" w:rsidRPr="00D20D81" w:rsidRDefault="00AB3165" w:rsidP="00AB3165">
      <w:pPr>
        <w:rPr>
          <w:rFonts w:ascii="Garamond" w:hAnsi="Garamond"/>
        </w:rPr>
      </w:pPr>
      <w:r w:rsidRPr="00D20D81">
        <w:rPr>
          <w:rFonts w:ascii="Garamond" w:hAnsi="Garamond"/>
          <w:color w:val="333333"/>
          <w:shd w:val="clear" w:color="auto" w:fill="FFFFFF"/>
        </w:rPr>
        <w:t>Kazuo Ishiguro, </w:t>
      </w:r>
      <w:r w:rsidRPr="00D20D81">
        <w:rPr>
          <w:rFonts w:ascii="Garamond" w:hAnsi="Garamond"/>
          <w:i/>
          <w:iCs/>
          <w:color w:val="333333"/>
          <w:bdr w:val="none" w:sz="0" w:space="0" w:color="auto" w:frame="1"/>
        </w:rPr>
        <w:t>Remains of the Day</w:t>
      </w:r>
      <w:r w:rsidRPr="00D20D81">
        <w:rPr>
          <w:rFonts w:ascii="Garamond" w:hAnsi="Garamond"/>
          <w:color w:val="333333"/>
          <w:bdr w:val="none" w:sz="0" w:space="0" w:color="auto" w:frame="1"/>
        </w:rPr>
        <w:t xml:space="preserve"> </w:t>
      </w:r>
    </w:p>
    <w:p w14:paraId="2FCF17DA" w14:textId="1DC9B1F2" w:rsidR="00642A73" w:rsidRDefault="00AB3165" w:rsidP="000A20DC">
      <w:pPr>
        <w:rPr>
          <w:rFonts w:ascii="Garamond" w:hAnsi="Garamond"/>
          <w:color w:val="333333"/>
          <w:shd w:val="clear" w:color="auto" w:fill="FFFFFF"/>
        </w:rPr>
      </w:pPr>
      <w:r w:rsidRPr="00D20D81">
        <w:rPr>
          <w:rFonts w:ascii="Garamond" w:hAnsi="Garamond"/>
          <w:color w:val="333333"/>
          <w:shd w:val="clear" w:color="auto" w:fill="FFFFFF"/>
        </w:rPr>
        <w:t>Rigoberta Menchu, </w:t>
      </w:r>
      <w:r w:rsidRPr="00D20D81">
        <w:rPr>
          <w:rFonts w:ascii="Garamond" w:hAnsi="Garamond"/>
          <w:i/>
          <w:iCs/>
          <w:color w:val="333333"/>
          <w:bdr w:val="none" w:sz="0" w:space="0" w:color="auto" w:frame="1"/>
        </w:rPr>
        <w:t>I, Rigoberta</w:t>
      </w:r>
      <w:r w:rsidRPr="00D20D81">
        <w:rPr>
          <w:rFonts w:ascii="Garamond" w:hAnsi="Garamond"/>
          <w:color w:val="333333"/>
        </w:rPr>
        <w:br/>
      </w:r>
      <w:r w:rsidRPr="00D20D81">
        <w:rPr>
          <w:rFonts w:ascii="Garamond" w:hAnsi="Garamond"/>
          <w:color w:val="333333"/>
          <w:shd w:val="clear" w:color="auto" w:fill="FFFFFF"/>
        </w:rPr>
        <w:t>Edward W. Said, </w:t>
      </w:r>
      <w:r w:rsidRPr="00D20D81">
        <w:rPr>
          <w:rFonts w:ascii="Garamond" w:hAnsi="Garamond"/>
          <w:i/>
          <w:iCs/>
          <w:color w:val="333333"/>
          <w:bdr w:val="none" w:sz="0" w:space="0" w:color="auto" w:frame="1"/>
        </w:rPr>
        <w:t>After the Last Sky</w:t>
      </w:r>
    </w:p>
    <w:p w14:paraId="1CB41FA1" w14:textId="77777777" w:rsidR="000A20DC" w:rsidRPr="00D20D81" w:rsidRDefault="000A20DC" w:rsidP="000A20DC">
      <w:pPr>
        <w:ind w:left="-720" w:right="-999"/>
        <w:jc w:val="both"/>
        <w:rPr>
          <w:rFonts w:ascii="Garamond" w:hAnsi="Garamond"/>
        </w:rPr>
      </w:pPr>
    </w:p>
    <w:p w14:paraId="747D0B25" w14:textId="25ADAA9B" w:rsidR="000A20DC" w:rsidRPr="00642A73" w:rsidRDefault="000A20DC" w:rsidP="000A20DC">
      <w:pPr>
        <w:ind w:left="-720" w:right="-720"/>
        <w:jc w:val="both"/>
        <w:rPr>
          <w:rFonts w:ascii="Garamond" w:hAnsi="Garamond"/>
        </w:rPr>
      </w:pPr>
      <w:r>
        <w:rPr>
          <w:rFonts w:ascii="Garamond" w:hAnsi="Garamond"/>
        </w:rPr>
        <w:t>B</w:t>
      </w:r>
      <w:r w:rsidRPr="00642A73">
        <w:rPr>
          <w:rFonts w:ascii="Garamond" w:hAnsi="Garamond"/>
        </w:rPr>
        <w:t xml:space="preserve">. Film </w:t>
      </w:r>
      <w:r w:rsidR="00212197">
        <w:rPr>
          <w:rFonts w:ascii="Garamond" w:hAnsi="Garamond"/>
          <w:color w:val="333333"/>
          <w:bdr w:val="none" w:sz="0" w:space="0" w:color="auto" w:frame="1"/>
        </w:rPr>
        <w:t xml:space="preserve">narrative </w:t>
      </w:r>
      <w:r w:rsidRPr="00642A73">
        <w:rPr>
          <w:rFonts w:ascii="Garamond" w:hAnsi="Garamond"/>
        </w:rPr>
        <w:t>(</w:t>
      </w:r>
      <w:r>
        <w:rPr>
          <w:rFonts w:ascii="Garamond" w:hAnsi="Garamond"/>
        </w:rPr>
        <w:t>Robarts Library</w:t>
      </w:r>
      <w:r w:rsidRPr="00642A73">
        <w:rPr>
          <w:rFonts w:ascii="Garamond" w:hAnsi="Garamond"/>
        </w:rPr>
        <w:t>)</w:t>
      </w:r>
    </w:p>
    <w:p w14:paraId="7C21718A" w14:textId="77777777" w:rsidR="000A20DC" w:rsidRDefault="000A20DC" w:rsidP="000A20DC">
      <w:pPr>
        <w:ind w:left="-720" w:right="-720"/>
        <w:jc w:val="both"/>
        <w:rPr>
          <w:rFonts w:ascii="Garamond" w:hAnsi="Garamond"/>
        </w:rPr>
      </w:pPr>
    </w:p>
    <w:p w14:paraId="2A0DB8F0" w14:textId="77777777" w:rsidR="000A20DC" w:rsidRPr="00BD0FE4" w:rsidRDefault="000A20DC" w:rsidP="000A20DC">
      <w:pPr>
        <w:pStyle w:val="NormalWeb"/>
        <w:spacing w:before="0" w:beforeAutospacing="0" w:after="0" w:afterAutospacing="0"/>
        <w:ind w:right="-720"/>
        <w:jc w:val="both"/>
        <w:rPr>
          <w:rFonts w:ascii="Garamond" w:hAnsi="Garamond"/>
          <w:iCs/>
        </w:rPr>
      </w:pPr>
      <w:r w:rsidRPr="00006A31">
        <w:rPr>
          <w:rFonts w:ascii="Garamond" w:hAnsi="Garamond"/>
          <w:i/>
        </w:rPr>
        <w:t>Battle of Algiers</w:t>
      </w:r>
      <w:r>
        <w:rPr>
          <w:rFonts w:ascii="Garamond" w:hAnsi="Garamond"/>
          <w:iCs/>
        </w:rPr>
        <w:t xml:space="preserve"> (Dir. Gillo Pontecorvo)</w:t>
      </w:r>
    </w:p>
    <w:p w14:paraId="569DB767" w14:textId="77777777" w:rsidR="000A20DC" w:rsidRPr="00642A73" w:rsidRDefault="000A20DC" w:rsidP="000A20DC">
      <w:pPr>
        <w:ind w:left="-720" w:right="-720"/>
        <w:jc w:val="both"/>
        <w:rPr>
          <w:rFonts w:ascii="Garamond" w:hAnsi="Garamond"/>
        </w:rPr>
      </w:pPr>
    </w:p>
    <w:p w14:paraId="60AC0CA2" w14:textId="72260319" w:rsidR="00F11976" w:rsidRPr="00DE347C" w:rsidRDefault="00EB7323" w:rsidP="00F11976">
      <w:pPr>
        <w:pStyle w:val="NormalWeb"/>
        <w:spacing w:before="0" w:beforeAutospacing="0" w:after="0" w:afterAutospacing="0"/>
        <w:ind w:left="-720" w:right="-720"/>
        <w:jc w:val="both"/>
        <w:rPr>
          <w:rFonts w:ascii="Garamond" w:hAnsi="Garamond"/>
        </w:rPr>
      </w:pPr>
      <w:r>
        <w:rPr>
          <w:rFonts w:ascii="Garamond" w:hAnsi="Garamond"/>
        </w:rPr>
        <w:t>C</w:t>
      </w:r>
      <w:r w:rsidR="00F11976" w:rsidRPr="00C13017">
        <w:rPr>
          <w:rFonts w:ascii="Garamond" w:hAnsi="Garamond"/>
        </w:rPr>
        <w:t xml:space="preserve">. </w:t>
      </w:r>
      <w:r w:rsidR="00F11976">
        <w:rPr>
          <w:rFonts w:ascii="Garamond" w:hAnsi="Garamond"/>
          <w:color w:val="000000"/>
          <w:lang w:eastAsia="en-CA"/>
        </w:rPr>
        <w:t>Readings</w:t>
      </w:r>
      <w:r w:rsidR="00F11976" w:rsidRPr="00DE347C">
        <w:rPr>
          <w:rFonts w:ascii="Garamond" w:hAnsi="Garamond"/>
        </w:rPr>
        <w:t xml:space="preserve"> (</w:t>
      </w:r>
      <w:r w:rsidR="00F11976">
        <w:rPr>
          <w:rFonts w:ascii="Garamond" w:hAnsi="Garamond"/>
        </w:rPr>
        <w:t>Quercus</w:t>
      </w:r>
      <w:r w:rsidR="00F11976" w:rsidRPr="00DE347C">
        <w:rPr>
          <w:rFonts w:ascii="Garamond" w:hAnsi="Garamond"/>
        </w:rPr>
        <w:t>)</w:t>
      </w:r>
    </w:p>
    <w:p w14:paraId="436D9AF6" w14:textId="77777777" w:rsidR="00F11976" w:rsidRDefault="00F11976" w:rsidP="00F11976">
      <w:pPr>
        <w:pStyle w:val="NormalWeb"/>
        <w:spacing w:before="0" w:beforeAutospacing="0" w:after="0" w:afterAutospacing="0"/>
        <w:ind w:left="-720" w:right="-720"/>
        <w:jc w:val="both"/>
        <w:rPr>
          <w:rFonts w:ascii="Garamond" w:hAnsi="Garamond"/>
        </w:rPr>
      </w:pPr>
    </w:p>
    <w:p w14:paraId="2A3FFB2E"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Aldridge, A.O. </w:t>
      </w:r>
      <w:r>
        <w:rPr>
          <w:rFonts w:ascii="Garamond" w:hAnsi="Garamond"/>
        </w:rPr>
        <w:t xml:space="preserve">“The Purpose and Perspectives of Comparative Literature.” </w:t>
      </w:r>
      <w:r w:rsidRPr="00CC0B02">
        <w:rPr>
          <w:rFonts w:ascii="Garamond" w:hAnsi="Garamond"/>
          <w:i/>
        </w:rPr>
        <w:t>Comparative Literature</w:t>
      </w:r>
      <w:r w:rsidRPr="00CC0B02">
        <w:rPr>
          <w:rFonts w:ascii="Garamond" w:hAnsi="Garamond"/>
        </w:rPr>
        <w:t xml:space="preserve">: </w:t>
      </w:r>
      <w:r w:rsidRPr="00CC0B02">
        <w:rPr>
          <w:rFonts w:ascii="Garamond" w:hAnsi="Garamond"/>
          <w:i/>
        </w:rPr>
        <w:t>Matter and Method</w:t>
      </w:r>
      <w:r w:rsidRPr="00CC0B02">
        <w:rPr>
          <w:rFonts w:ascii="Garamond" w:hAnsi="Garamond"/>
        </w:rPr>
        <w:t xml:space="preserve">. </w:t>
      </w:r>
    </w:p>
    <w:p w14:paraId="7393D7F8" w14:textId="59118BEA" w:rsidR="00212197" w:rsidRPr="00422343"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Ed. A.O.</w:t>
      </w:r>
      <w:r>
        <w:rPr>
          <w:rFonts w:ascii="Garamond" w:hAnsi="Garamond"/>
        </w:rPr>
        <w:t xml:space="preserve"> </w:t>
      </w:r>
      <w:r w:rsidRPr="00CC0B02">
        <w:rPr>
          <w:rFonts w:ascii="Garamond" w:hAnsi="Garamond"/>
        </w:rPr>
        <w:t>Aldridge</w:t>
      </w:r>
      <w:r>
        <w:rPr>
          <w:rFonts w:ascii="Garamond" w:hAnsi="Garamond"/>
        </w:rPr>
        <w:t>.</w:t>
      </w:r>
      <w:r w:rsidRPr="00CC0B02">
        <w:rPr>
          <w:rFonts w:ascii="Garamond" w:hAnsi="Garamond"/>
        </w:rPr>
        <w:t xml:space="preserve"> Urbana: University of Illinois Press, 1969.</w:t>
      </w:r>
      <w:r>
        <w:rPr>
          <w:rFonts w:ascii="Garamond" w:hAnsi="Garamond"/>
        </w:rPr>
        <w:t xml:space="preserve"> </w:t>
      </w:r>
      <w:r w:rsidRPr="00422343">
        <w:rPr>
          <w:rFonts w:ascii="Garamond" w:hAnsi="Garamond"/>
        </w:rPr>
        <w:t xml:space="preserve">Pp. 1–6. </w:t>
      </w:r>
    </w:p>
    <w:p w14:paraId="09D13125"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422343">
        <w:rPr>
          <w:rFonts w:ascii="Garamond" w:hAnsi="Garamond"/>
        </w:rPr>
        <w:t xml:space="preserve">Anderson, Benedict. </w:t>
      </w:r>
      <w:r w:rsidRPr="00CC0B02">
        <w:rPr>
          <w:rFonts w:ascii="Garamond" w:hAnsi="Garamond"/>
        </w:rPr>
        <w:t xml:space="preserve">“The Spectre of Comparisons.” </w:t>
      </w:r>
      <w:r w:rsidRPr="00CC0B02">
        <w:rPr>
          <w:rFonts w:ascii="Garamond" w:hAnsi="Garamond"/>
          <w:i/>
        </w:rPr>
        <w:t>The Spectre of Comparisons</w:t>
      </w:r>
      <w:r w:rsidRPr="00CC0B02">
        <w:rPr>
          <w:rFonts w:ascii="Garamond" w:hAnsi="Garamond"/>
        </w:rPr>
        <w:t xml:space="preserve">: </w:t>
      </w:r>
      <w:r w:rsidRPr="00CC0B02">
        <w:rPr>
          <w:rFonts w:ascii="Garamond" w:hAnsi="Garamond"/>
          <w:i/>
        </w:rPr>
        <w:t>Nationalism, Southeast Asia and the</w:t>
      </w:r>
    </w:p>
    <w:p w14:paraId="39570938" w14:textId="1131868C"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i/>
        </w:rPr>
        <w:t>World</w:t>
      </w:r>
      <w:r w:rsidRPr="00CC0B02">
        <w:rPr>
          <w:rFonts w:ascii="Garamond" w:hAnsi="Garamond"/>
        </w:rPr>
        <w:t xml:space="preserve">. London: Verso, 1988. Pp. 1–2. </w:t>
      </w:r>
    </w:p>
    <w:p w14:paraId="5B098CB3"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lastRenderedPageBreak/>
        <w:t xml:space="preserve">Buck–Morss, Susan. </w:t>
      </w:r>
      <w:r w:rsidRPr="00CC0B02">
        <w:rPr>
          <w:rFonts w:ascii="Garamond" w:hAnsi="Garamond"/>
          <w:i/>
        </w:rPr>
        <w:t>Hegel, Haiti, and Universal History</w:t>
      </w:r>
      <w:r w:rsidRPr="00CC0B02">
        <w:rPr>
          <w:rFonts w:ascii="Garamond" w:hAnsi="Garamond"/>
        </w:rPr>
        <w:t>. Pittsburgh: University of Pittsburgh Press, 2009.</w:t>
      </w:r>
      <w:r w:rsidRPr="005F4994">
        <w:rPr>
          <w:rFonts w:ascii="Garamond" w:hAnsi="Garamond"/>
        </w:rPr>
        <w:t xml:space="preserve"> </w:t>
      </w:r>
      <w:r w:rsidRPr="00CC0B02">
        <w:rPr>
          <w:rFonts w:ascii="Garamond" w:hAnsi="Garamond"/>
        </w:rPr>
        <w:t xml:space="preserve">Pp. </w:t>
      </w:r>
      <w:r>
        <w:rPr>
          <w:rFonts w:ascii="Garamond" w:hAnsi="Garamond"/>
        </w:rPr>
        <w:t>10</w:t>
      </w:r>
      <w:r w:rsidRPr="00CC0B02">
        <w:rPr>
          <w:rFonts w:ascii="Garamond" w:hAnsi="Garamond"/>
        </w:rPr>
        <w:t>–</w:t>
      </w:r>
      <w:r>
        <w:rPr>
          <w:rFonts w:ascii="Garamond" w:hAnsi="Garamond"/>
        </w:rPr>
        <w:t xml:space="preserve">14, </w:t>
      </w:r>
    </w:p>
    <w:p w14:paraId="18678353" w14:textId="340369F9" w:rsidR="00212197" w:rsidRPr="00CC0B02" w:rsidRDefault="00212197" w:rsidP="00212197">
      <w:pPr>
        <w:pStyle w:val="NormalWeb"/>
        <w:spacing w:before="0" w:beforeAutospacing="0" w:after="0" w:afterAutospacing="0"/>
        <w:ind w:right="-720"/>
        <w:jc w:val="both"/>
        <w:rPr>
          <w:rFonts w:ascii="Garamond" w:hAnsi="Garamond"/>
        </w:rPr>
      </w:pPr>
      <w:r>
        <w:rPr>
          <w:rFonts w:ascii="Garamond" w:hAnsi="Garamond"/>
        </w:rPr>
        <w:t>127–143</w:t>
      </w:r>
      <w:r w:rsidRPr="00CC0B02">
        <w:rPr>
          <w:rFonts w:ascii="Garamond" w:hAnsi="Garamond"/>
        </w:rPr>
        <w:t xml:space="preserve">. </w:t>
      </w:r>
    </w:p>
    <w:p w14:paraId="31AA3643" w14:textId="77777777" w:rsidR="00670EF1" w:rsidRPr="00006A31" w:rsidRDefault="00670EF1" w:rsidP="00670EF1">
      <w:pPr>
        <w:pStyle w:val="NormalWeb"/>
        <w:spacing w:before="0" w:beforeAutospacing="0" w:after="0" w:afterAutospacing="0"/>
        <w:ind w:left="-720" w:right="-720"/>
        <w:jc w:val="both"/>
        <w:rPr>
          <w:rFonts w:ascii="Garamond" w:hAnsi="Garamond"/>
        </w:rPr>
      </w:pPr>
      <w:r w:rsidRPr="00006A31">
        <w:rPr>
          <w:rFonts w:ascii="Garamond" w:hAnsi="Garamond"/>
        </w:rPr>
        <w:t xml:space="preserve">Cheah, Pheng. “Grounds of Comparison.” </w:t>
      </w:r>
      <w:r w:rsidRPr="00006A31">
        <w:rPr>
          <w:rFonts w:ascii="Garamond" w:hAnsi="Garamond"/>
          <w:i/>
        </w:rPr>
        <w:t>Grounds of Comparison</w:t>
      </w:r>
      <w:r w:rsidRPr="00006A31">
        <w:rPr>
          <w:rFonts w:ascii="Garamond" w:hAnsi="Garamond"/>
        </w:rPr>
        <w:t xml:space="preserve">: </w:t>
      </w:r>
      <w:r w:rsidRPr="00006A31">
        <w:rPr>
          <w:rFonts w:ascii="Garamond" w:hAnsi="Garamond"/>
          <w:i/>
        </w:rPr>
        <w:t>Around the Work of Benedict Anderson</w:t>
      </w:r>
      <w:r w:rsidRPr="00006A31">
        <w:rPr>
          <w:rFonts w:ascii="Garamond" w:hAnsi="Garamond"/>
        </w:rPr>
        <w:t>. Ed. Pheng</w:t>
      </w:r>
    </w:p>
    <w:p w14:paraId="69F07FEE" w14:textId="77777777" w:rsidR="00670EF1" w:rsidRPr="00006A31" w:rsidRDefault="00670EF1" w:rsidP="00670EF1">
      <w:pPr>
        <w:pStyle w:val="NormalWeb"/>
        <w:spacing w:before="0" w:beforeAutospacing="0" w:after="0" w:afterAutospacing="0"/>
        <w:ind w:right="-720"/>
        <w:jc w:val="both"/>
        <w:rPr>
          <w:rFonts w:ascii="Garamond" w:hAnsi="Garamond"/>
        </w:rPr>
      </w:pPr>
      <w:r w:rsidRPr="00006A31">
        <w:rPr>
          <w:rFonts w:ascii="Garamond" w:hAnsi="Garamond"/>
        </w:rPr>
        <w:t>Cheah and Jonathan Culler. New York: Routledge, 2003. Pp. 1–20.</w:t>
      </w:r>
    </w:p>
    <w:p w14:paraId="760B28EE"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 “Humanity Within the Field of Instrumentality.” </w:t>
      </w:r>
      <w:r w:rsidRPr="00CC0B02">
        <w:rPr>
          <w:rFonts w:ascii="Garamond" w:hAnsi="Garamond"/>
          <w:i/>
        </w:rPr>
        <w:t>Inhuman Conditions</w:t>
      </w:r>
      <w:r w:rsidRPr="00CC0B02">
        <w:rPr>
          <w:rFonts w:ascii="Garamond" w:hAnsi="Garamond"/>
        </w:rPr>
        <w:t xml:space="preserve">: </w:t>
      </w:r>
      <w:r w:rsidRPr="00CC0B02">
        <w:rPr>
          <w:rFonts w:ascii="Garamond" w:hAnsi="Garamond"/>
          <w:i/>
        </w:rPr>
        <w:t>On Cosmopolitanism and Human Rights</w:t>
      </w:r>
      <w:r w:rsidRPr="00CC0B02">
        <w:rPr>
          <w:rFonts w:ascii="Garamond" w:hAnsi="Garamond"/>
        </w:rPr>
        <w:t>.</w:t>
      </w:r>
    </w:p>
    <w:p w14:paraId="252E1CA3" w14:textId="1FDCD280"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Cambridge, Massachusetts: Harvard University Press, 2006. Pp. 230–266. </w:t>
      </w:r>
    </w:p>
    <w:p w14:paraId="750D7274"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Derrida, Jacques. “‘Who’ or ‘What’ Is Compared? The Concept of Comparative Literature and the Theoretical </w:t>
      </w:r>
    </w:p>
    <w:p w14:paraId="1FECB2CB" w14:textId="77777777" w:rsidR="00212197" w:rsidRPr="00CC0B02" w:rsidRDefault="00212197" w:rsidP="00212197">
      <w:pPr>
        <w:pStyle w:val="NormalWeb"/>
        <w:spacing w:before="0" w:beforeAutospacing="0" w:after="0" w:afterAutospacing="0"/>
        <w:ind w:right="-720"/>
        <w:jc w:val="both"/>
        <w:rPr>
          <w:rFonts w:ascii="Garamond" w:hAnsi="Garamond"/>
          <w:lang w:val="en-GB"/>
        </w:rPr>
      </w:pPr>
      <w:r w:rsidRPr="00CC0B02">
        <w:rPr>
          <w:rFonts w:ascii="Garamond" w:hAnsi="Garamond"/>
        </w:rPr>
        <w:t xml:space="preserve">Problems of Translation.” Tr. Eric Prenowitz. </w:t>
      </w:r>
      <w:r w:rsidRPr="00CC0B02">
        <w:rPr>
          <w:rFonts w:ascii="Garamond" w:hAnsi="Garamond"/>
          <w:i/>
          <w:iCs/>
        </w:rPr>
        <w:t>Discourse</w:t>
      </w:r>
      <w:r w:rsidRPr="00CC0B02">
        <w:rPr>
          <w:rFonts w:ascii="Garamond" w:hAnsi="Garamond"/>
        </w:rPr>
        <w:t xml:space="preserve"> 30. 1–2 (Winter–Spring 2008): 22–53.</w:t>
      </w:r>
    </w:p>
    <w:p w14:paraId="5693E9E4" w14:textId="77777777" w:rsidR="00212197" w:rsidRPr="00CC0B02" w:rsidRDefault="00212197" w:rsidP="00212197">
      <w:pPr>
        <w:tabs>
          <w:tab w:val="left" w:pos="-1418"/>
          <w:tab w:val="left" w:pos="-1134"/>
          <w:tab w:val="left" w:pos="142"/>
        </w:tabs>
        <w:suppressAutoHyphens/>
        <w:ind w:left="-720" w:right="-720"/>
        <w:jc w:val="both"/>
        <w:rPr>
          <w:rFonts w:ascii="Garamond" w:hAnsi="Garamond"/>
        </w:rPr>
      </w:pPr>
      <w:r w:rsidRPr="00CC0B02">
        <w:rPr>
          <w:rFonts w:ascii="Garamond" w:hAnsi="Garamond"/>
        </w:rPr>
        <w:t xml:space="preserve">Detienne, Marcel. “Foreword: Toward a constructive comparativism: Between historians and anthropologists.” </w:t>
      </w:r>
    </w:p>
    <w:p w14:paraId="0380A8FF" w14:textId="75843E2F"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i/>
          <w:iCs/>
        </w:rPr>
        <w:t>Comparing the Incomparable</w:t>
      </w:r>
      <w:r w:rsidRPr="00CC0B02">
        <w:rPr>
          <w:rFonts w:ascii="Garamond" w:hAnsi="Garamond"/>
        </w:rPr>
        <w:t xml:space="preserve">. Tr. Janet Lloyd. Stanford: Stanford University Press, 2008. </w:t>
      </w:r>
    </w:p>
    <w:p w14:paraId="79DFF7F4" w14:textId="77777777" w:rsidR="00212197" w:rsidRPr="00CC0B02" w:rsidRDefault="00212197" w:rsidP="00212197">
      <w:pPr>
        <w:pStyle w:val="NormalWeb"/>
        <w:spacing w:before="0" w:beforeAutospacing="0" w:after="0" w:afterAutospacing="0"/>
        <w:ind w:left="-720" w:right="-720"/>
        <w:jc w:val="both"/>
        <w:rPr>
          <w:rFonts w:ascii="Garamond" w:hAnsi="Garamond"/>
          <w:lang w:val="en-GB"/>
        </w:rPr>
      </w:pPr>
      <w:r w:rsidRPr="00212197">
        <w:rPr>
          <w:rFonts w:ascii="Garamond" w:hAnsi="Garamond"/>
        </w:rPr>
        <w:t xml:space="preserve">Étiemble, René. “Comparative Literature Is Humanism.” </w:t>
      </w:r>
      <w:r w:rsidRPr="00CC0B02">
        <w:rPr>
          <w:rFonts w:ascii="Garamond" w:hAnsi="Garamond"/>
          <w:i/>
        </w:rPr>
        <w:t>The Crisis in Comparative Literature</w:t>
      </w:r>
      <w:r w:rsidRPr="00CC0B02">
        <w:rPr>
          <w:rFonts w:ascii="Garamond" w:hAnsi="Garamond"/>
        </w:rPr>
        <w:t xml:space="preserve">. </w:t>
      </w:r>
      <w:r w:rsidRPr="00CC0B02">
        <w:rPr>
          <w:rFonts w:ascii="Garamond" w:hAnsi="Garamond"/>
          <w:lang w:val="en-GB"/>
        </w:rPr>
        <w:t xml:space="preserve">Tr. Georges Joyaux and </w:t>
      </w:r>
    </w:p>
    <w:p w14:paraId="20384A1F" w14:textId="77777777" w:rsidR="00212197" w:rsidRPr="00CC0B02" w:rsidRDefault="00212197" w:rsidP="00212197">
      <w:pPr>
        <w:pStyle w:val="NormalWeb"/>
        <w:spacing w:before="0" w:beforeAutospacing="0" w:after="0" w:afterAutospacing="0"/>
        <w:ind w:right="-720"/>
        <w:jc w:val="both"/>
        <w:rPr>
          <w:rFonts w:ascii="Garamond" w:hAnsi="Garamond"/>
          <w:lang w:val="en-GB"/>
        </w:rPr>
      </w:pPr>
      <w:r w:rsidRPr="00CC0B02">
        <w:rPr>
          <w:rFonts w:ascii="Garamond" w:hAnsi="Garamond"/>
          <w:lang w:val="en-GB"/>
        </w:rPr>
        <w:t>Herbert Weisinger. East Lansing: Michigan State University Press, 1966.</w:t>
      </w:r>
    </w:p>
    <w:p w14:paraId="2A80521E" w14:textId="77777777" w:rsidR="00212197" w:rsidRPr="00CC0B02" w:rsidRDefault="00212197" w:rsidP="00212197">
      <w:pPr>
        <w:tabs>
          <w:tab w:val="left" w:pos="-1418"/>
          <w:tab w:val="left" w:pos="-1134"/>
          <w:tab w:val="left" w:pos="142"/>
        </w:tabs>
        <w:suppressAutoHyphens/>
        <w:ind w:left="-720" w:right="-720"/>
        <w:jc w:val="both"/>
        <w:rPr>
          <w:rFonts w:ascii="Garamond" w:hAnsi="Garamond"/>
          <w:lang w:val="en-GB"/>
        </w:rPr>
      </w:pPr>
      <w:r w:rsidRPr="00CC0B02">
        <w:rPr>
          <w:rFonts w:ascii="Garamond" w:hAnsi="Garamond"/>
          <w:lang w:val="en-GB"/>
        </w:rPr>
        <w:t xml:space="preserve">Fromm, Erich. </w:t>
      </w:r>
      <w:r>
        <w:rPr>
          <w:rFonts w:ascii="Garamond" w:hAnsi="Garamond"/>
          <w:lang w:val="en-GB"/>
        </w:rPr>
        <w:t xml:space="preserve">“The Nature of Man.” </w:t>
      </w:r>
      <w:r w:rsidRPr="00CC0B02">
        <w:rPr>
          <w:rFonts w:ascii="Garamond" w:hAnsi="Garamond"/>
          <w:i/>
          <w:lang w:val="en-GB"/>
        </w:rPr>
        <w:t>Marx’s Concept of Man.</w:t>
      </w:r>
      <w:r w:rsidRPr="00CC0B02">
        <w:rPr>
          <w:rFonts w:ascii="Garamond" w:hAnsi="Garamond"/>
          <w:lang w:val="en-GB"/>
        </w:rPr>
        <w:t xml:space="preserve"> </w:t>
      </w:r>
      <w:r>
        <w:rPr>
          <w:rFonts w:ascii="Garamond" w:hAnsi="Garamond"/>
          <w:lang w:val="en-GB"/>
        </w:rPr>
        <w:t>New York: Frederick Ungar Publishing</w:t>
      </w:r>
      <w:r w:rsidRPr="00CC0B02">
        <w:rPr>
          <w:rFonts w:ascii="Garamond" w:hAnsi="Garamond"/>
          <w:lang w:val="en-GB"/>
        </w:rPr>
        <w:t xml:space="preserve">, </w:t>
      </w:r>
      <w:r>
        <w:rPr>
          <w:rFonts w:ascii="Garamond" w:hAnsi="Garamond"/>
          <w:lang w:val="en-GB"/>
        </w:rPr>
        <w:t>1961</w:t>
      </w:r>
      <w:r w:rsidRPr="00CC0B02">
        <w:rPr>
          <w:rFonts w:ascii="Garamond" w:hAnsi="Garamond"/>
          <w:lang w:val="en-GB"/>
        </w:rPr>
        <w:t>.</w:t>
      </w:r>
      <w:r w:rsidRPr="0041717D">
        <w:rPr>
          <w:rFonts w:ascii="Garamond" w:hAnsi="Garamond"/>
          <w:lang w:val="en-GB"/>
        </w:rPr>
        <w:t xml:space="preserve"> </w:t>
      </w:r>
      <w:r w:rsidRPr="00CC0B02">
        <w:rPr>
          <w:rFonts w:ascii="Garamond" w:hAnsi="Garamond"/>
          <w:lang w:val="en-GB"/>
        </w:rPr>
        <w:t xml:space="preserve">Pp. </w:t>
      </w:r>
      <w:r>
        <w:rPr>
          <w:rFonts w:ascii="Garamond" w:hAnsi="Garamond"/>
          <w:lang w:val="en-GB"/>
        </w:rPr>
        <w:t>24</w:t>
      </w:r>
      <w:r w:rsidRPr="00CC0B02">
        <w:rPr>
          <w:rFonts w:ascii="Garamond" w:hAnsi="Garamond"/>
          <w:lang w:val="en-GB"/>
        </w:rPr>
        <w:t>–</w:t>
      </w:r>
    </w:p>
    <w:p w14:paraId="17DB0DFC" w14:textId="6D527F11" w:rsidR="00212197" w:rsidRPr="00422343" w:rsidRDefault="00212197" w:rsidP="00212197">
      <w:pPr>
        <w:pStyle w:val="NormalWeb"/>
        <w:spacing w:before="0" w:beforeAutospacing="0" w:after="0" w:afterAutospacing="0"/>
        <w:ind w:right="-720"/>
        <w:jc w:val="both"/>
        <w:rPr>
          <w:rFonts w:ascii="Garamond" w:hAnsi="Garamond"/>
        </w:rPr>
      </w:pPr>
      <w:r>
        <w:rPr>
          <w:rFonts w:ascii="Garamond" w:hAnsi="Garamond"/>
          <w:lang w:val="en-GB"/>
        </w:rPr>
        <w:t>43</w:t>
      </w:r>
      <w:r w:rsidRPr="00CC0B02">
        <w:rPr>
          <w:rFonts w:ascii="Garamond" w:hAnsi="Garamond"/>
          <w:lang w:val="en-GB"/>
        </w:rPr>
        <w:t xml:space="preserve">. </w:t>
      </w:r>
    </w:p>
    <w:p w14:paraId="43AE44AE" w14:textId="2A5CA159" w:rsidR="00D62B40" w:rsidRPr="00006A31" w:rsidRDefault="00D62B40" w:rsidP="00D62B40">
      <w:pPr>
        <w:tabs>
          <w:tab w:val="left" w:pos="-1418"/>
          <w:tab w:val="left" w:pos="-1134"/>
          <w:tab w:val="left" w:pos="142"/>
        </w:tabs>
        <w:suppressAutoHyphens/>
        <w:ind w:left="-720" w:right="-720"/>
        <w:jc w:val="both"/>
        <w:rPr>
          <w:rFonts w:ascii="Garamond" w:hAnsi="Garamond"/>
          <w:bCs/>
          <w:lang w:val="en-GB"/>
        </w:rPr>
      </w:pPr>
      <w:r w:rsidRPr="00006A31">
        <w:rPr>
          <w:rFonts w:ascii="Garamond" w:hAnsi="Garamond"/>
          <w:bCs/>
          <w:lang w:val="en-GB"/>
        </w:rPr>
        <w:t xml:space="preserve">Glissant, Édouard. </w:t>
      </w:r>
      <w:r w:rsidRPr="00D62B40">
        <w:rPr>
          <w:rFonts w:ascii="Garamond" w:hAnsi="Garamond"/>
        </w:rPr>
        <w:t>“National Literatures.” </w:t>
      </w:r>
      <w:r w:rsidRPr="00006A31">
        <w:rPr>
          <w:rFonts w:ascii="Garamond" w:hAnsi="Garamond"/>
          <w:bCs/>
          <w:i/>
          <w:lang w:val="en-GB"/>
        </w:rPr>
        <w:t>Poetics of Relation</w:t>
      </w:r>
      <w:r w:rsidRPr="00006A31">
        <w:rPr>
          <w:rFonts w:ascii="Garamond" w:hAnsi="Garamond"/>
          <w:bCs/>
          <w:lang w:val="en-GB"/>
        </w:rPr>
        <w:t xml:space="preserve">. Tr. Betsy Wing. Ann Arbor: University of Michigan </w:t>
      </w:r>
    </w:p>
    <w:p w14:paraId="0F8DB0B7" w14:textId="3EA69F62" w:rsidR="00D62B40" w:rsidRDefault="00D62B40" w:rsidP="00D62B40">
      <w:pPr>
        <w:pStyle w:val="NormalWeb"/>
        <w:spacing w:before="0" w:beforeAutospacing="0" w:after="0" w:afterAutospacing="0"/>
        <w:ind w:right="-720"/>
        <w:jc w:val="both"/>
        <w:rPr>
          <w:rFonts w:ascii="Garamond" w:hAnsi="Garamond"/>
          <w:bCs/>
          <w:lang w:val="en-GB"/>
        </w:rPr>
      </w:pPr>
      <w:r w:rsidRPr="00006A31">
        <w:rPr>
          <w:rFonts w:ascii="Garamond" w:hAnsi="Garamond"/>
          <w:bCs/>
          <w:lang w:val="en-GB"/>
        </w:rPr>
        <w:t>Press, 1997.</w:t>
      </w:r>
      <w:r>
        <w:rPr>
          <w:rFonts w:ascii="Garamond" w:hAnsi="Garamond"/>
          <w:bCs/>
          <w:lang w:val="en-GB"/>
        </w:rPr>
        <w:t xml:space="preserve"> Pp. 11–36.</w:t>
      </w:r>
      <w:r w:rsidRPr="00BB3FCD">
        <w:rPr>
          <w:rFonts w:ascii="Garamond" w:hAnsi="Garamond"/>
          <w:bCs/>
          <w:lang w:val="en-GB"/>
        </w:rPr>
        <w:t xml:space="preserve"> </w:t>
      </w:r>
    </w:p>
    <w:p w14:paraId="6CCCC91F"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Hu</w:t>
      </w:r>
      <w:r>
        <w:rPr>
          <w:rFonts w:ascii="Garamond" w:hAnsi="Garamond"/>
        </w:rPr>
        <w:t>tchinson</w:t>
      </w:r>
      <w:r w:rsidRPr="00CC0B02">
        <w:rPr>
          <w:rFonts w:ascii="Garamond" w:hAnsi="Garamond"/>
        </w:rPr>
        <w:t xml:space="preserve">, </w:t>
      </w:r>
      <w:r>
        <w:rPr>
          <w:rFonts w:ascii="Garamond" w:hAnsi="Garamond"/>
        </w:rPr>
        <w:t>Ben</w:t>
      </w:r>
      <w:r w:rsidRPr="00CC0B02">
        <w:rPr>
          <w:rFonts w:ascii="Garamond" w:hAnsi="Garamond"/>
        </w:rPr>
        <w:t>. “</w:t>
      </w:r>
      <w:r>
        <w:rPr>
          <w:rFonts w:ascii="Garamond" w:hAnsi="Garamond"/>
        </w:rPr>
        <w:t>Practices and principles</w:t>
      </w:r>
      <w:r w:rsidRPr="00CC0B02">
        <w:rPr>
          <w:rFonts w:ascii="Garamond" w:hAnsi="Garamond"/>
        </w:rPr>
        <w:t>.” </w:t>
      </w:r>
      <w:r>
        <w:rPr>
          <w:rFonts w:ascii="Garamond" w:hAnsi="Garamond"/>
          <w:i/>
          <w:iCs/>
        </w:rPr>
        <w:t>Comparative Literature</w:t>
      </w:r>
      <w:r>
        <w:rPr>
          <w:rFonts w:ascii="Garamond" w:hAnsi="Garamond"/>
        </w:rPr>
        <w:t xml:space="preserve">: </w:t>
      </w:r>
      <w:r>
        <w:rPr>
          <w:rFonts w:ascii="Garamond" w:hAnsi="Garamond"/>
          <w:i/>
          <w:iCs/>
        </w:rPr>
        <w:t>A Very Short Introduction</w:t>
      </w:r>
      <w:r w:rsidRPr="00CC0B02">
        <w:rPr>
          <w:rFonts w:ascii="Garamond" w:hAnsi="Garamond"/>
        </w:rPr>
        <w:t xml:space="preserve">. Oxford: Oxford </w:t>
      </w:r>
    </w:p>
    <w:p w14:paraId="074CACCA" w14:textId="10E1A1E5"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University Press, </w:t>
      </w:r>
      <w:r>
        <w:rPr>
          <w:rFonts w:ascii="Garamond" w:hAnsi="Garamond"/>
        </w:rPr>
        <w:t>2018</w:t>
      </w:r>
      <w:r w:rsidRPr="00CC0B02">
        <w:rPr>
          <w:rFonts w:ascii="Garamond" w:hAnsi="Garamond"/>
        </w:rPr>
        <w:t>.</w:t>
      </w:r>
      <w:r>
        <w:rPr>
          <w:rFonts w:ascii="Garamond" w:hAnsi="Garamond"/>
        </w:rPr>
        <w:t xml:space="preserve"> </w:t>
      </w:r>
      <w:r w:rsidRPr="00CC0B02">
        <w:rPr>
          <w:rFonts w:ascii="Garamond" w:hAnsi="Garamond"/>
          <w:lang w:val="en-GB"/>
        </w:rPr>
        <w:t xml:space="preserve">Pp. </w:t>
      </w:r>
      <w:r>
        <w:rPr>
          <w:rFonts w:ascii="Garamond" w:hAnsi="Garamond"/>
          <w:lang w:val="en-GB"/>
        </w:rPr>
        <w:t>15</w:t>
      </w:r>
      <w:r w:rsidRPr="00CC0B02">
        <w:rPr>
          <w:rFonts w:ascii="Garamond" w:hAnsi="Garamond"/>
          <w:lang w:val="en-GB"/>
        </w:rPr>
        <w:t>–</w:t>
      </w:r>
      <w:r>
        <w:rPr>
          <w:rFonts w:ascii="Garamond" w:hAnsi="Garamond"/>
          <w:lang w:val="en-GB"/>
        </w:rPr>
        <w:t>45</w:t>
      </w:r>
      <w:r w:rsidRPr="00CC0B02">
        <w:rPr>
          <w:rFonts w:ascii="Garamond" w:hAnsi="Garamond"/>
          <w:lang w:val="en-GB"/>
        </w:rPr>
        <w:t xml:space="preserve">. </w:t>
      </w:r>
    </w:p>
    <w:p w14:paraId="238D850C"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Levinas, Emmanuel. </w:t>
      </w:r>
      <w:r>
        <w:rPr>
          <w:rFonts w:ascii="Garamond" w:hAnsi="Garamond"/>
        </w:rPr>
        <w:t xml:space="preserve">“Humanism and An–Archy.” </w:t>
      </w:r>
      <w:r w:rsidRPr="00CC0B02">
        <w:rPr>
          <w:rFonts w:ascii="Garamond" w:hAnsi="Garamond"/>
          <w:i/>
          <w:iCs/>
        </w:rPr>
        <w:t>Humanism of the Other</w:t>
      </w:r>
      <w:r w:rsidRPr="00CC0B02">
        <w:rPr>
          <w:rFonts w:ascii="Garamond" w:hAnsi="Garamond"/>
        </w:rPr>
        <w:t xml:space="preserve">. </w:t>
      </w:r>
      <w:r>
        <w:rPr>
          <w:rFonts w:ascii="Garamond" w:hAnsi="Garamond"/>
        </w:rPr>
        <w:t xml:space="preserve">Tr. Nidra Poller. </w:t>
      </w:r>
      <w:r w:rsidRPr="00CC0B02">
        <w:rPr>
          <w:rFonts w:ascii="Garamond" w:hAnsi="Garamond"/>
        </w:rPr>
        <w:t xml:space="preserve">Urbana: University of </w:t>
      </w:r>
    </w:p>
    <w:p w14:paraId="0735D1AA" w14:textId="3B0C8544" w:rsidR="00212197" w:rsidRPr="00706FB5" w:rsidRDefault="00212197" w:rsidP="00212197">
      <w:pPr>
        <w:pStyle w:val="NormalWeb"/>
        <w:spacing w:before="0" w:beforeAutospacing="0" w:after="0" w:afterAutospacing="0"/>
        <w:ind w:right="-720"/>
        <w:jc w:val="both"/>
        <w:rPr>
          <w:rFonts w:ascii="Garamond" w:hAnsi="Garamond"/>
        </w:rPr>
      </w:pPr>
      <w:r w:rsidRPr="00706FB5">
        <w:rPr>
          <w:rFonts w:ascii="Garamond" w:hAnsi="Garamond"/>
        </w:rPr>
        <w:t xml:space="preserve">Illinois Press, 2003. Pp. 45–57. </w:t>
      </w:r>
    </w:p>
    <w:p w14:paraId="36B911FE"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F0250A">
        <w:rPr>
          <w:rFonts w:ascii="Garamond" w:hAnsi="Garamond" w:cs="Calibri"/>
        </w:rPr>
        <w:t>–––</w:t>
      </w:r>
      <w:r w:rsidRPr="00F0250A">
        <w:rPr>
          <w:rFonts w:ascii="Garamond" w:hAnsi="Garamond"/>
        </w:rPr>
        <w:t xml:space="preserve">. </w:t>
      </w:r>
      <w:r>
        <w:rPr>
          <w:rFonts w:ascii="Garamond" w:hAnsi="Garamond"/>
        </w:rPr>
        <w:t xml:space="preserve">“The Proximity of the Other.” </w:t>
      </w:r>
      <w:r w:rsidRPr="00CC0B02">
        <w:rPr>
          <w:rFonts w:ascii="Garamond" w:hAnsi="Garamond"/>
          <w:i/>
          <w:iCs/>
        </w:rPr>
        <w:t>Alterity and Transcendence</w:t>
      </w:r>
      <w:r w:rsidRPr="00CC0B02">
        <w:rPr>
          <w:rFonts w:ascii="Garamond" w:hAnsi="Garamond"/>
        </w:rPr>
        <w:t xml:space="preserve">. </w:t>
      </w:r>
      <w:r>
        <w:rPr>
          <w:rFonts w:ascii="Garamond" w:hAnsi="Garamond"/>
        </w:rPr>
        <w:t xml:space="preserve">Tr. Michael B. Smith. </w:t>
      </w:r>
      <w:r w:rsidRPr="00CC0B02">
        <w:rPr>
          <w:rFonts w:ascii="Garamond" w:hAnsi="Garamond"/>
        </w:rPr>
        <w:t>New York: Columbia University</w:t>
      </w:r>
    </w:p>
    <w:p w14:paraId="74F40FB1" w14:textId="6A614895" w:rsidR="00212197" w:rsidRPr="00DE2DBA"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Press, 1999.</w:t>
      </w:r>
      <w:r>
        <w:rPr>
          <w:rFonts w:ascii="Garamond" w:hAnsi="Garamond"/>
        </w:rPr>
        <w:t xml:space="preserve"> </w:t>
      </w:r>
      <w:r w:rsidRPr="00CC0B02">
        <w:rPr>
          <w:rFonts w:ascii="Garamond" w:hAnsi="Garamond"/>
        </w:rPr>
        <w:t xml:space="preserve">Pp. </w:t>
      </w:r>
      <w:r>
        <w:rPr>
          <w:rFonts w:ascii="Garamond" w:hAnsi="Garamond"/>
        </w:rPr>
        <w:t>97</w:t>
      </w:r>
      <w:r w:rsidRPr="00CC0B02">
        <w:rPr>
          <w:rFonts w:ascii="Garamond" w:hAnsi="Garamond"/>
        </w:rPr>
        <w:t>–</w:t>
      </w:r>
      <w:r>
        <w:rPr>
          <w:rFonts w:ascii="Garamond" w:hAnsi="Garamond"/>
        </w:rPr>
        <w:t>109</w:t>
      </w:r>
      <w:r w:rsidRPr="00CC0B02">
        <w:rPr>
          <w:rFonts w:ascii="Garamond" w:hAnsi="Garamond"/>
        </w:rPr>
        <w:t xml:space="preserve">. </w:t>
      </w:r>
    </w:p>
    <w:p w14:paraId="520AF202" w14:textId="312A75E3"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Lloyd, G.E.R. </w:t>
      </w:r>
      <w:r w:rsidRPr="00CC0B02">
        <w:rPr>
          <w:rFonts w:ascii="Garamond" w:hAnsi="Garamond"/>
          <w:i/>
        </w:rPr>
        <w:t>Polarity and Analogy</w:t>
      </w:r>
      <w:r w:rsidRPr="00CC0B02">
        <w:rPr>
          <w:rFonts w:ascii="Garamond" w:hAnsi="Garamond"/>
        </w:rPr>
        <w:t>. Cambridge: Cambridge University Press, 1966.</w:t>
      </w:r>
      <w:r>
        <w:rPr>
          <w:rFonts w:ascii="Garamond" w:hAnsi="Garamond"/>
        </w:rPr>
        <w:t xml:space="preserve"> Pp. 169–171, 414–420. </w:t>
      </w:r>
    </w:p>
    <w:p w14:paraId="736732F6"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F0250A">
        <w:rPr>
          <w:rFonts w:ascii="Garamond" w:hAnsi="Garamond"/>
        </w:rPr>
        <w:t>Lyotard, Jean-Froncois.</w:t>
      </w:r>
      <w:r>
        <w:rPr>
          <w:rFonts w:ascii="Garamond" w:hAnsi="Garamond"/>
        </w:rPr>
        <w:t xml:space="preserve"> “Can Thought Go on Without a Body?”</w:t>
      </w:r>
      <w:r w:rsidRPr="00F0250A">
        <w:rPr>
          <w:rFonts w:ascii="Garamond" w:hAnsi="Garamond"/>
        </w:rPr>
        <w:t xml:space="preserve"> </w:t>
      </w:r>
      <w:r w:rsidRPr="00CC0B02">
        <w:rPr>
          <w:rFonts w:ascii="Garamond" w:hAnsi="Garamond"/>
          <w:i/>
        </w:rPr>
        <w:t>The Inhuman</w:t>
      </w:r>
      <w:r>
        <w:rPr>
          <w:rFonts w:ascii="Garamond" w:hAnsi="Garamond"/>
        </w:rPr>
        <w:t xml:space="preserve">: </w:t>
      </w:r>
      <w:r>
        <w:rPr>
          <w:rFonts w:ascii="Garamond" w:hAnsi="Garamond"/>
          <w:i/>
          <w:iCs/>
        </w:rPr>
        <w:t>Reflections on Time</w:t>
      </w:r>
      <w:r>
        <w:rPr>
          <w:rFonts w:ascii="Garamond" w:hAnsi="Garamond"/>
        </w:rPr>
        <w:t>.</w:t>
      </w:r>
      <w:r w:rsidRPr="00CC0B02">
        <w:rPr>
          <w:rFonts w:ascii="Garamond" w:hAnsi="Garamond"/>
        </w:rPr>
        <w:t xml:space="preserve"> Tr. Geoffrey </w:t>
      </w:r>
    </w:p>
    <w:p w14:paraId="591AF8BC" w14:textId="44F965AC"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Bennington and Rachel Bowlby. Stanford: Stanford University Press, 1991.</w:t>
      </w:r>
      <w:r w:rsidRPr="00733932">
        <w:rPr>
          <w:rFonts w:ascii="Garamond" w:hAnsi="Garamond"/>
        </w:rPr>
        <w:t xml:space="preserve"> </w:t>
      </w:r>
      <w:r w:rsidRPr="00CC0B02">
        <w:rPr>
          <w:rFonts w:ascii="Garamond" w:hAnsi="Garamond"/>
        </w:rPr>
        <w:t xml:space="preserve">Pp. </w:t>
      </w:r>
      <w:r>
        <w:rPr>
          <w:rFonts w:ascii="Garamond" w:hAnsi="Garamond"/>
        </w:rPr>
        <w:t>1</w:t>
      </w:r>
      <w:r w:rsidRPr="00CC0B02">
        <w:rPr>
          <w:rFonts w:ascii="Garamond" w:hAnsi="Garamond"/>
        </w:rPr>
        <w:t xml:space="preserve">–23. </w:t>
      </w:r>
    </w:p>
    <w:p w14:paraId="7AC51764" w14:textId="77777777" w:rsidR="00212197" w:rsidRPr="00CC0B02" w:rsidRDefault="00212197" w:rsidP="00212197">
      <w:pPr>
        <w:ind w:left="-720" w:right="-720"/>
        <w:jc w:val="both"/>
        <w:rPr>
          <w:rFonts w:ascii="Garamond" w:hAnsi="Garamond"/>
        </w:rPr>
      </w:pPr>
      <w:r w:rsidRPr="00CC0B02">
        <w:rPr>
          <w:rFonts w:ascii="Garamond" w:hAnsi="Garamond"/>
        </w:rPr>
        <w:t xml:space="preserve">Mbembe, Achille. </w:t>
      </w:r>
      <w:r w:rsidRPr="00CC0B02">
        <w:rPr>
          <w:rFonts w:ascii="Garamond" w:hAnsi="Garamond"/>
          <w:i/>
          <w:iCs/>
        </w:rPr>
        <w:t>Critique of Black Reason</w:t>
      </w:r>
      <w:r w:rsidRPr="00CC0B02">
        <w:rPr>
          <w:rFonts w:ascii="Garamond" w:hAnsi="Garamond"/>
        </w:rPr>
        <w:t>. Tr. Laurent Dubois. Durham: Duke University Press, 2017. Pp. 1–8, 87–</w:t>
      </w:r>
    </w:p>
    <w:p w14:paraId="761F4206" w14:textId="2EBE5A04"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92. </w:t>
      </w:r>
    </w:p>
    <w:p w14:paraId="2834D332" w14:textId="77777777" w:rsidR="00212197" w:rsidRPr="00CC0B02" w:rsidRDefault="00212197" w:rsidP="00212197">
      <w:pPr>
        <w:pStyle w:val="NormalWeb"/>
        <w:spacing w:before="0" w:beforeAutospacing="0" w:after="0" w:afterAutospacing="0"/>
        <w:ind w:left="-720" w:right="-720"/>
        <w:jc w:val="both"/>
        <w:rPr>
          <w:rFonts w:ascii="Garamond" w:hAnsi="Garamond" w:cs="Calibri"/>
        </w:rPr>
      </w:pPr>
      <w:r w:rsidRPr="00CC0B02">
        <w:rPr>
          <w:rFonts w:ascii="Garamond" w:hAnsi="Garamond"/>
        </w:rPr>
        <w:t>Melas, Nathalie. “Grounds for Comparison.”</w:t>
      </w:r>
      <w:r w:rsidRPr="00CC0B02">
        <w:rPr>
          <w:rFonts w:ascii="Garamond" w:hAnsi="Garamond" w:cs="Calibri"/>
          <w:i/>
        </w:rPr>
        <w:t xml:space="preserve"> All the Difference in the World</w:t>
      </w:r>
      <w:r w:rsidRPr="00CC0B02">
        <w:rPr>
          <w:rFonts w:ascii="Garamond" w:hAnsi="Garamond" w:cs="Calibri"/>
        </w:rPr>
        <w:t xml:space="preserve">: </w:t>
      </w:r>
      <w:r w:rsidRPr="00CC0B02">
        <w:rPr>
          <w:rFonts w:ascii="Garamond" w:hAnsi="Garamond" w:cs="Calibri"/>
          <w:i/>
        </w:rPr>
        <w:t>Postcoloniality and the Ends of Comparison</w:t>
      </w:r>
      <w:r w:rsidRPr="00CC0B02">
        <w:rPr>
          <w:rFonts w:ascii="Garamond" w:hAnsi="Garamond" w:cs="Calibri"/>
        </w:rPr>
        <w:t xml:space="preserve">. </w:t>
      </w:r>
    </w:p>
    <w:p w14:paraId="0D96F81D" w14:textId="52FADAF1"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cs="Calibri"/>
        </w:rPr>
        <w:t xml:space="preserve">Stanford: Stanford University Press, 2007. Pp. 1–43. </w:t>
      </w:r>
      <w:r w:rsidR="008A66F5">
        <w:rPr>
          <w:rFonts w:ascii="Garamond" w:hAnsi="Garamond" w:cs="Calibri"/>
        </w:rPr>
        <w:t>Online.</w:t>
      </w:r>
    </w:p>
    <w:p w14:paraId="73B926EE" w14:textId="77777777" w:rsidR="00212197" w:rsidRPr="00CC0B02" w:rsidRDefault="00212197" w:rsidP="00212197">
      <w:pPr>
        <w:pStyle w:val="NormalWeb"/>
        <w:spacing w:before="0" w:beforeAutospacing="0" w:after="0" w:afterAutospacing="0"/>
        <w:ind w:left="-720" w:right="-720"/>
        <w:jc w:val="both"/>
        <w:rPr>
          <w:rFonts w:ascii="Garamond" w:hAnsi="Garamond"/>
          <w:iCs/>
        </w:rPr>
      </w:pPr>
      <w:r w:rsidRPr="00CC0B02">
        <w:rPr>
          <w:rFonts w:ascii="Garamond" w:hAnsi="Garamond"/>
        </w:rPr>
        <w:t xml:space="preserve">Mignolo. Walter. “On Comparison: Who Is Comparing What and Why?” </w:t>
      </w:r>
      <w:r w:rsidRPr="00CC0B02">
        <w:rPr>
          <w:rFonts w:ascii="Garamond" w:hAnsi="Garamond"/>
          <w:i/>
        </w:rPr>
        <w:t>Comparison</w:t>
      </w:r>
      <w:r w:rsidRPr="00CC0B02">
        <w:rPr>
          <w:rFonts w:ascii="Garamond" w:hAnsi="Garamond"/>
        </w:rPr>
        <w:t xml:space="preserve">: </w:t>
      </w:r>
      <w:r w:rsidRPr="00CC0B02">
        <w:rPr>
          <w:rFonts w:ascii="Garamond" w:hAnsi="Garamond"/>
          <w:i/>
        </w:rPr>
        <w:t>Theories, Approaches, Uses</w:t>
      </w:r>
      <w:r w:rsidRPr="00CC0B02">
        <w:rPr>
          <w:rFonts w:ascii="Garamond" w:hAnsi="Garamond"/>
        </w:rPr>
        <w:t>. Ed.</w:t>
      </w:r>
    </w:p>
    <w:p w14:paraId="211773B8" w14:textId="4F21A95C"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Rita Felski and Susan Stanford Friedman. Baltimore: Johns Hopkins University Press, 2013. Pp. 99–119. </w:t>
      </w:r>
    </w:p>
    <w:p w14:paraId="1BBF2C0B" w14:textId="59EEF28E" w:rsidR="00212197" w:rsidRPr="00CC0B02" w:rsidRDefault="009A49A7" w:rsidP="00212197">
      <w:pPr>
        <w:tabs>
          <w:tab w:val="left" w:pos="-1418"/>
          <w:tab w:val="left" w:pos="-1134"/>
          <w:tab w:val="left" w:pos="142"/>
        </w:tabs>
        <w:suppressAutoHyphens/>
        <w:ind w:left="-720" w:right="-720"/>
        <w:jc w:val="both"/>
        <w:rPr>
          <w:rFonts w:ascii="Garamond" w:hAnsi="Garamond"/>
        </w:rPr>
      </w:pPr>
      <w:r>
        <w:rPr>
          <w:rFonts w:ascii="Garamond" w:hAnsi="Garamond"/>
        </w:rPr>
        <w:t>*</w:t>
      </w:r>
      <w:r w:rsidR="00212197" w:rsidRPr="00CC0B02">
        <w:rPr>
          <w:rFonts w:ascii="Garamond" w:hAnsi="Garamond"/>
        </w:rPr>
        <w:t xml:space="preserve">Moretti, Franco. </w:t>
      </w:r>
      <w:r w:rsidR="00212197">
        <w:rPr>
          <w:rFonts w:ascii="Garamond" w:hAnsi="Garamond"/>
        </w:rPr>
        <w:t xml:space="preserve">“Conjectures on World Literature.” </w:t>
      </w:r>
      <w:r w:rsidR="00212197" w:rsidRPr="00CC0B02">
        <w:rPr>
          <w:rFonts w:ascii="Garamond" w:hAnsi="Garamond"/>
          <w:i/>
        </w:rPr>
        <w:t>Distant Reading</w:t>
      </w:r>
      <w:r w:rsidR="00212197" w:rsidRPr="00CC0B02">
        <w:rPr>
          <w:rFonts w:ascii="Garamond" w:hAnsi="Garamond"/>
        </w:rPr>
        <w:t xml:space="preserve">. London and New York: Verso, </w:t>
      </w:r>
      <w:r w:rsidR="00212197">
        <w:rPr>
          <w:rFonts w:ascii="Garamond" w:hAnsi="Garamond"/>
        </w:rPr>
        <w:t>2013</w:t>
      </w:r>
      <w:r w:rsidR="00212197" w:rsidRPr="00CC0B02">
        <w:rPr>
          <w:rFonts w:ascii="Garamond" w:hAnsi="Garamond"/>
        </w:rPr>
        <w:t>. Pp. 4</w:t>
      </w:r>
      <w:r w:rsidR="00212197">
        <w:rPr>
          <w:rFonts w:ascii="Garamond" w:hAnsi="Garamond"/>
        </w:rPr>
        <w:t>3</w:t>
      </w:r>
      <w:r w:rsidR="00212197" w:rsidRPr="00CC0B02">
        <w:rPr>
          <w:rFonts w:ascii="Garamond" w:hAnsi="Garamond"/>
        </w:rPr>
        <w:t>–</w:t>
      </w:r>
    </w:p>
    <w:p w14:paraId="10095F71" w14:textId="596B01BE"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62, 211–35. </w:t>
      </w:r>
    </w:p>
    <w:p w14:paraId="529F236D"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Morton, Timothy. “Species.” </w:t>
      </w:r>
      <w:r w:rsidRPr="00CC0B02">
        <w:rPr>
          <w:rFonts w:ascii="Garamond" w:hAnsi="Garamond"/>
          <w:i/>
        </w:rPr>
        <w:t>Humankind</w:t>
      </w:r>
      <w:r w:rsidRPr="00CC0B02">
        <w:rPr>
          <w:rFonts w:ascii="Garamond" w:hAnsi="Garamond"/>
        </w:rPr>
        <w:t xml:space="preserve">: </w:t>
      </w:r>
      <w:r w:rsidRPr="00CC0B02">
        <w:rPr>
          <w:rFonts w:ascii="Garamond" w:hAnsi="Garamond"/>
          <w:i/>
        </w:rPr>
        <w:t>Solidarity with Nonhuman People</w:t>
      </w:r>
      <w:r w:rsidRPr="00CC0B02">
        <w:rPr>
          <w:rFonts w:ascii="Garamond" w:hAnsi="Garamond"/>
        </w:rPr>
        <w:t>. London and New York: Verso, 2017. Pp.</w:t>
      </w:r>
    </w:p>
    <w:p w14:paraId="3E1F0156" w14:textId="792EAF43"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121–136. </w:t>
      </w:r>
    </w:p>
    <w:p w14:paraId="468319EE"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Ricoeur, Paul. “‘Person’ and Identifying Reference.” </w:t>
      </w:r>
      <w:r w:rsidRPr="00CC0B02">
        <w:rPr>
          <w:rFonts w:ascii="Garamond" w:hAnsi="Garamond"/>
          <w:i/>
        </w:rPr>
        <w:t>Oneself as Another</w:t>
      </w:r>
      <w:r w:rsidRPr="00CC0B02">
        <w:rPr>
          <w:rFonts w:ascii="Garamond" w:hAnsi="Garamond"/>
          <w:iCs/>
        </w:rPr>
        <w:t xml:space="preserve">. </w:t>
      </w:r>
      <w:r w:rsidRPr="00CC0B02">
        <w:rPr>
          <w:rFonts w:ascii="Garamond" w:hAnsi="Garamond"/>
        </w:rPr>
        <w:t>Tr. Kathleen Blamey. Chicago: University of</w:t>
      </w:r>
    </w:p>
    <w:p w14:paraId="2E86A990" w14:textId="0F0683FF"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Chicago Press, 1994. Pp. 27–39. </w:t>
      </w:r>
    </w:p>
    <w:p w14:paraId="7F23B494"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Rotman, Brian. “Parallel Selves.” </w:t>
      </w:r>
      <w:r w:rsidRPr="00CC0B02">
        <w:rPr>
          <w:rFonts w:ascii="Garamond" w:hAnsi="Garamond"/>
          <w:i/>
        </w:rPr>
        <w:t>Becoming Beside Ourselves</w:t>
      </w:r>
      <w:r w:rsidRPr="00CC0B02">
        <w:rPr>
          <w:rFonts w:ascii="Garamond" w:hAnsi="Garamond"/>
        </w:rPr>
        <w:t xml:space="preserve">: </w:t>
      </w:r>
      <w:r w:rsidRPr="00CC0B02">
        <w:rPr>
          <w:rFonts w:ascii="Garamond" w:hAnsi="Garamond"/>
          <w:i/>
        </w:rPr>
        <w:t>The Alphabet, Ghosts, and Distributed Being</w:t>
      </w:r>
      <w:r w:rsidRPr="00CC0B02">
        <w:rPr>
          <w:rFonts w:ascii="Garamond" w:hAnsi="Garamond"/>
        </w:rPr>
        <w:t xml:space="preserve">. Durham and </w:t>
      </w:r>
    </w:p>
    <w:p w14:paraId="17D3859C" w14:textId="08027B6C"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London: Duke University Press, 2008. Pp. 81–105. </w:t>
      </w:r>
    </w:p>
    <w:p w14:paraId="28B95E42" w14:textId="49B4F96C" w:rsidR="00212197" w:rsidRPr="00CC0B02" w:rsidRDefault="00855F00" w:rsidP="00212197">
      <w:pPr>
        <w:pStyle w:val="NormalWeb"/>
        <w:spacing w:before="0" w:beforeAutospacing="0" w:after="0" w:afterAutospacing="0"/>
        <w:ind w:left="-720" w:right="-720"/>
        <w:jc w:val="both"/>
        <w:rPr>
          <w:rFonts w:ascii="Garamond" w:hAnsi="Garamond"/>
          <w:iCs/>
        </w:rPr>
      </w:pPr>
      <w:r>
        <w:rPr>
          <w:rFonts w:ascii="Garamond" w:hAnsi="Garamond"/>
        </w:rPr>
        <w:t>*</w:t>
      </w:r>
      <w:r w:rsidR="00212197" w:rsidRPr="00CC0B02">
        <w:rPr>
          <w:rFonts w:ascii="Garamond" w:hAnsi="Garamond"/>
        </w:rPr>
        <w:t>Saussy</w:t>
      </w:r>
      <w:r w:rsidR="000D3608">
        <w:rPr>
          <w:rFonts w:ascii="Garamond" w:hAnsi="Garamond"/>
        </w:rPr>
        <w:t>,</w:t>
      </w:r>
      <w:r w:rsidR="00212197" w:rsidRPr="00CC0B02">
        <w:rPr>
          <w:rFonts w:ascii="Garamond" w:hAnsi="Garamond"/>
        </w:rPr>
        <w:t xml:space="preserve"> Haun. “Axes of Comparison.” </w:t>
      </w:r>
      <w:r w:rsidR="00212197" w:rsidRPr="00CC0B02">
        <w:rPr>
          <w:rFonts w:ascii="Garamond" w:hAnsi="Garamond"/>
          <w:i/>
        </w:rPr>
        <w:t>Comparison</w:t>
      </w:r>
      <w:r w:rsidR="00212197" w:rsidRPr="00CC0B02">
        <w:rPr>
          <w:rFonts w:ascii="Garamond" w:hAnsi="Garamond"/>
        </w:rPr>
        <w:t xml:space="preserve">: </w:t>
      </w:r>
      <w:r w:rsidR="00212197" w:rsidRPr="00CC0B02">
        <w:rPr>
          <w:rFonts w:ascii="Garamond" w:hAnsi="Garamond"/>
          <w:i/>
        </w:rPr>
        <w:t>Theories, Approaches, Uses</w:t>
      </w:r>
      <w:r w:rsidR="00212197" w:rsidRPr="00CC0B02">
        <w:rPr>
          <w:rFonts w:ascii="Garamond" w:hAnsi="Garamond"/>
        </w:rPr>
        <w:t xml:space="preserve">. Ed. Rita Felski and Susan Stanford </w:t>
      </w:r>
    </w:p>
    <w:p w14:paraId="6A61C05F" w14:textId="62459109"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 xml:space="preserve">Friedman. Baltimore: Johns Hopkins University Press, 2013. Pp. 64–76. </w:t>
      </w:r>
    </w:p>
    <w:p w14:paraId="431DF7C5" w14:textId="77777777" w:rsidR="00212197" w:rsidRPr="00CC0B02" w:rsidRDefault="00212197" w:rsidP="00212197">
      <w:pPr>
        <w:tabs>
          <w:tab w:val="left" w:pos="-1418"/>
          <w:tab w:val="left" w:pos="-1134"/>
          <w:tab w:val="left" w:pos="142"/>
        </w:tabs>
        <w:suppressAutoHyphens/>
        <w:ind w:left="-720" w:right="-720"/>
        <w:jc w:val="both"/>
        <w:rPr>
          <w:rFonts w:ascii="Garamond" w:hAnsi="Garamond"/>
        </w:rPr>
      </w:pPr>
      <w:r w:rsidRPr="00CC0B02">
        <w:rPr>
          <w:rFonts w:ascii="Garamond" w:hAnsi="Garamond"/>
        </w:rPr>
        <w:t xml:space="preserve">Slaughter, Joseph R. “Locations of Comparison.” </w:t>
      </w:r>
      <w:r w:rsidRPr="00CC0B02">
        <w:rPr>
          <w:rFonts w:ascii="Garamond" w:hAnsi="Garamond"/>
          <w:i/>
        </w:rPr>
        <w:t>Journal of Postcolonial Literary Inquiry</w:t>
      </w:r>
      <w:r w:rsidRPr="00CC0B02">
        <w:rPr>
          <w:rFonts w:ascii="Garamond" w:hAnsi="Garamond"/>
        </w:rPr>
        <w:t xml:space="preserve"> 5.2 (April 2018): 209–26</w:t>
      </w:r>
    </w:p>
    <w:p w14:paraId="6FB712AF" w14:textId="6018E530"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Steiner, George. </w:t>
      </w:r>
      <w:r w:rsidRPr="00CC0B02">
        <w:rPr>
          <w:rFonts w:ascii="Garamond" w:hAnsi="Garamond"/>
          <w:i/>
          <w:iCs/>
        </w:rPr>
        <w:t>What Is Comparative Literature?</w:t>
      </w:r>
      <w:r w:rsidRPr="00CC0B02">
        <w:rPr>
          <w:rFonts w:ascii="Garamond" w:hAnsi="Garamond"/>
        </w:rPr>
        <w:t xml:space="preserve"> Oxford: Clarendon Press, 1995. Pp. 8–16. </w:t>
      </w:r>
    </w:p>
    <w:p w14:paraId="185A75DF" w14:textId="77777777" w:rsidR="00212197" w:rsidRPr="00CC0B02" w:rsidRDefault="00212197" w:rsidP="00212197">
      <w:pPr>
        <w:ind w:left="-720" w:right="-999"/>
        <w:jc w:val="both"/>
        <w:rPr>
          <w:rFonts w:ascii="Garamond" w:hAnsi="Garamond"/>
        </w:rPr>
      </w:pPr>
      <w:r w:rsidRPr="00CC0B02">
        <w:rPr>
          <w:rFonts w:ascii="Garamond" w:hAnsi="Garamond"/>
        </w:rPr>
        <w:t xml:space="preserve">Toulmin, Stephen. “Languages and Societies as Historical Entities.” </w:t>
      </w:r>
      <w:r w:rsidRPr="00CC0B02">
        <w:rPr>
          <w:rFonts w:ascii="Garamond" w:hAnsi="Garamond"/>
          <w:i/>
        </w:rPr>
        <w:t>Human Understanding</w:t>
      </w:r>
      <w:r w:rsidRPr="00CC0B02">
        <w:rPr>
          <w:rFonts w:ascii="Garamond" w:hAnsi="Garamond"/>
          <w:iCs/>
        </w:rPr>
        <w:t xml:space="preserve">: </w:t>
      </w:r>
      <w:r w:rsidRPr="00CC0B02">
        <w:rPr>
          <w:rFonts w:ascii="Garamond" w:hAnsi="Garamond"/>
          <w:i/>
        </w:rPr>
        <w:t xml:space="preserve">The Collective Use and Evolution </w:t>
      </w:r>
    </w:p>
    <w:p w14:paraId="61689A9E" w14:textId="3F5799C2" w:rsidR="00212197" w:rsidRPr="00422343" w:rsidRDefault="00212197" w:rsidP="00212197">
      <w:pPr>
        <w:pStyle w:val="NormalWeb"/>
        <w:spacing w:before="0" w:beforeAutospacing="0" w:after="0" w:afterAutospacing="0"/>
        <w:ind w:right="-720"/>
        <w:jc w:val="both"/>
        <w:rPr>
          <w:rFonts w:ascii="Garamond" w:hAnsi="Garamond"/>
        </w:rPr>
      </w:pPr>
      <w:r w:rsidRPr="00CC0B02">
        <w:rPr>
          <w:rFonts w:ascii="Garamond" w:hAnsi="Garamond"/>
          <w:i/>
        </w:rPr>
        <w:t>of Concepts</w:t>
      </w:r>
      <w:r w:rsidRPr="00CC0B02">
        <w:rPr>
          <w:rFonts w:ascii="Garamond" w:hAnsi="Garamond"/>
          <w:iCs/>
        </w:rPr>
        <w:t xml:space="preserve">. Princeton: Princeton University Press, 1972. </w:t>
      </w:r>
      <w:r w:rsidRPr="00422343">
        <w:rPr>
          <w:rFonts w:ascii="Garamond" w:hAnsi="Garamond"/>
          <w:iCs/>
        </w:rPr>
        <w:t>Pp.</w:t>
      </w:r>
      <w:r w:rsidRPr="00422343">
        <w:rPr>
          <w:rFonts w:ascii="Garamond" w:hAnsi="Garamond"/>
        </w:rPr>
        <w:t xml:space="preserve"> 340–356. </w:t>
      </w:r>
    </w:p>
    <w:p w14:paraId="0500787E"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422343">
        <w:rPr>
          <w:rFonts w:ascii="Garamond" w:hAnsi="Garamond"/>
        </w:rPr>
        <w:t xml:space="preserve">Wood, James. </w:t>
      </w:r>
      <w:r w:rsidRPr="00CC0B02">
        <w:rPr>
          <w:rFonts w:ascii="Garamond" w:hAnsi="Garamond"/>
          <w:lang w:val="en-CA"/>
        </w:rPr>
        <w:t xml:space="preserve">“Human, All Too Inhuman.” </w:t>
      </w:r>
      <w:r w:rsidRPr="00CC0B02">
        <w:rPr>
          <w:rFonts w:ascii="Garamond" w:hAnsi="Garamond"/>
          <w:i/>
          <w:iCs/>
          <w:lang w:val="en-CA"/>
        </w:rPr>
        <w:t>The New Republic</w:t>
      </w:r>
      <w:r w:rsidRPr="00CC0B02">
        <w:rPr>
          <w:rFonts w:ascii="Garamond" w:hAnsi="Garamond"/>
          <w:lang w:val="en-CA"/>
        </w:rPr>
        <w:t xml:space="preserve"> (July 24, 2000): newrepublic.com/article/61361</w:t>
      </w:r>
      <w:r>
        <w:rPr>
          <w:rFonts w:ascii="Garamond" w:hAnsi="Garamond"/>
          <w:lang w:val="en-CA"/>
        </w:rPr>
        <w:t>/</w:t>
      </w:r>
    </w:p>
    <w:p w14:paraId="7E1B2C1F" w14:textId="77777777"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lang w:val="en-CA"/>
        </w:rPr>
        <w:t>human-inhuman.</w:t>
      </w:r>
    </w:p>
    <w:p w14:paraId="7378A3DC"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Wynter, Sylvia. “Unsettling the Coloniality of Being/Power/Truth/Freedom: Towards the Human, After Man, Its</w:t>
      </w:r>
    </w:p>
    <w:p w14:paraId="76331FD6" w14:textId="1EB27255" w:rsidR="00212197" w:rsidRPr="00CC0B02" w:rsidRDefault="00212197" w:rsidP="00212197">
      <w:pPr>
        <w:ind w:right="-720"/>
        <w:jc w:val="both"/>
        <w:rPr>
          <w:rFonts w:ascii="Garamond" w:hAnsi="Garamond"/>
        </w:rPr>
      </w:pPr>
      <w:r w:rsidRPr="00CC0B02">
        <w:rPr>
          <w:rFonts w:ascii="Garamond" w:hAnsi="Garamond"/>
        </w:rPr>
        <w:lastRenderedPageBreak/>
        <w:t xml:space="preserve">Overrepresentation—An Argument.” </w:t>
      </w:r>
      <w:r w:rsidRPr="00CC0B02">
        <w:rPr>
          <w:rFonts w:ascii="Garamond" w:hAnsi="Garamond"/>
          <w:i/>
          <w:iCs/>
        </w:rPr>
        <w:t>CR</w:t>
      </w:r>
      <w:r w:rsidRPr="00CC0B02">
        <w:rPr>
          <w:rFonts w:ascii="Garamond" w:hAnsi="Garamond"/>
        </w:rPr>
        <w:t xml:space="preserve">: </w:t>
      </w:r>
      <w:r w:rsidRPr="00CC0B02">
        <w:rPr>
          <w:rFonts w:ascii="Garamond" w:hAnsi="Garamond"/>
          <w:i/>
          <w:iCs/>
        </w:rPr>
        <w:t>The New Centennial Review</w:t>
      </w:r>
      <w:r w:rsidRPr="00CC0B02">
        <w:rPr>
          <w:rFonts w:ascii="Garamond" w:hAnsi="Garamond"/>
        </w:rPr>
        <w:t xml:space="preserve"> 3.3 (2003).</w:t>
      </w:r>
      <w:r w:rsidRPr="00CC0B02">
        <w:rPr>
          <w:rFonts w:ascii="Garamond" w:hAnsi="Garamond" w:cs="Arial"/>
        </w:rPr>
        <w:t xml:space="preserve"> </w:t>
      </w:r>
    </w:p>
    <w:p w14:paraId="22594AC2"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Yengoyan, Aram A. “Introduction: On the Issue of Comparison.” </w:t>
      </w:r>
      <w:r w:rsidRPr="00CC0B02">
        <w:rPr>
          <w:rFonts w:ascii="Garamond" w:hAnsi="Garamond"/>
          <w:i/>
        </w:rPr>
        <w:t>Modes of Comparison</w:t>
      </w:r>
      <w:r w:rsidRPr="00CC0B02">
        <w:rPr>
          <w:rFonts w:ascii="Garamond" w:hAnsi="Garamond"/>
        </w:rPr>
        <w:t xml:space="preserve">: </w:t>
      </w:r>
      <w:r w:rsidRPr="00CC0B02">
        <w:rPr>
          <w:rFonts w:ascii="Garamond" w:hAnsi="Garamond"/>
          <w:i/>
        </w:rPr>
        <w:t>Theory and Practice</w:t>
      </w:r>
      <w:r w:rsidRPr="00CC0B02">
        <w:rPr>
          <w:rFonts w:ascii="Garamond" w:hAnsi="Garamond"/>
        </w:rPr>
        <w:t xml:space="preserve">. Ann </w:t>
      </w:r>
    </w:p>
    <w:p w14:paraId="5695AB40" w14:textId="32D561A1" w:rsidR="00212197" w:rsidRPr="00CC0B02" w:rsidRDefault="00212197" w:rsidP="00212197">
      <w:pPr>
        <w:pStyle w:val="NormalWeb"/>
        <w:spacing w:before="0" w:beforeAutospacing="0" w:after="0" w:afterAutospacing="0"/>
        <w:ind w:right="-720"/>
        <w:jc w:val="both"/>
        <w:rPr>
          <w:rFonts w:ascii="Garamond" w:hAnsi="Garamond"/>
        </w:rPr>
      </w:pPr>
      <w:r w:rsidRPr="00CC0B02">
        <w:rPr>
          <w:rFonts w:ascii="Garamond" w:hAnsi="Garamond"/>
        </w:rPr>
        <w:t>Arbor: University of Michigan Press, 2006. Pp. 1–</w:t>
      </w:r>
      <w:r>
        <w:rPr>
          <w:rFonts w:ascii="Garamond" w:hAnsi="Garamond"/>
        </w:rPr>
        <w:t>15</w:t>
      </w:r>
      <w:r w:rsidRPr="00CC0B02">
        <w:rPr>
          <w:rFonts w:ascii="Garamond" w:hAnsi="Garamond"/>
        </w:rPr>
        <w:t>.</w:t>
      </w:r>
      <w:r>
        <w:rPr>
          <w:rFonts w:ascii="Garamond" w:hAnsi="Garamond"/>
        </w:rPr>
        <w:t xml:space="preserve"> </w:t>
      </w:r>
    </w:p>
    <w:p w14:paraId="46D7879F" w14:textId="77777777" w:rsidR="00212197" w:rsidRPr="00CC0B02" w:rsidRDefault="00212197" w:rsidP="00212197">
      <w:pPr>
        <w:pStyle w:val="NormalWeb"/>
        <w:spacing w:before="0" w:beforeAutospacing="0" w:after="0" w:afterAutospacing="0"/>
        <w:ind w:left="-720" w:right="-720"/>
        <w:jc w:val="both"/>
        <w:rPr>
          <w:rFonts w:ascii="Garamond" w:hAnsi="Garamond"/>
        </w:rPr>
      </w:pPr>
      <w:r w:rsidRPr="00CC0B02">
        <w:rPr>
          <w:rFonts w:ascii="Garamond" w:hAnsi="Garamond"/>
        </w:rPr>
        <w:t xml:space="preserve">Young, Robert J.C. “The Postcolonial Comparative.” </w:t>
      </w:r>
      <w:r w:rsidRPr="00CC0B02">
        <w:rPr>
          <w:rFonts w:ascii="Garamond" w:hAnsi="Garamond"/>
          <w:i/>
        </w:rPr>
        <w:t>PMLA</w:t>
      </w:r>
      <w:r w:rsidRPr="00CC0B02">
        <w:rPr>
          <w:rFonts w:ascii="Garamond" w:hAnsi="Garamond"/>
        </w:rPr>
        <w:t xml:space="preserve"> 128.3 (2013): 683–689. Print.</w:t>
      </w:r>
    </w:p>
    <w:p w14:paraId="123BB5E0" w14:textId="7A06C8B3" w:rsidR="00212197" w:rsidRDefault="009A49A7" w:rsidP="00212197">
      <w:pPr>
        <w:pStyle w:val="NormalWeb"/>
        <w:spacing w:before="0" w:beforeAutospacing="0" w:after="0" w:afterAutospacing="0"/>
        <w:ind w:left="-720" w:right="-720"/>
        <w:jc w:val="both"/>
        <w:rPr>
          <w:rFonts w:ascii="Garamond" w:hAnsi="Garamond"/>
        </w:rPr>
      </w:pPr>
      <w:r>
        <w:rPr>
          <w:rFonts w:ascii="Garamond" w:hAnsi="Garamond"/>
        </w:rPr>
        <w:t xml:space="preserve">* Scroll down; Mignolo’s essay follows Saussy’s. </w:t>
      </w:r>
    </w:p>
    <w:p w14:paraId="15293AF6" w14:textId="77777777" w:rsidR="009A49A7" w:rsidRDefault="009A49A7" w:rsidP="00212197">
      <w:pPr>
        <w:pStyle w:val="NormalWeb"/>
        <w:spacing w:before="0" w:beforeAutospacing="0" w:after="0" w:afterAutospacing="0"/>
        <w:ind w:left="-720" w:right="-720"/>
        <w:jc w:val="both"/>
        <w:rPr>
          <w:rFonts w:ascii="Garamond" w:hAnsi="Garamond"/>
        </w:rPr>
      </w:pPr>
    </w:p>
    <w:p w14:paraId="53E60565" w14:textId="515A086F" w:rsidR="00EB7323" w:rsidRPr="00EB7323" w:rsidRDefault="00EB7323" w:rsidP="00EB7323">
      <w:pPr>
        <w:pStyle w:val="NormalWeb"/>
        <w:spacing w:before="0" w:beforeAutospacing="0" w:after="0" w:afterAutospacing="0"/>
        <w:ind w:left="-720" w:right="-720"/>
        <w:jc w:val="both"/>
        <w:rPr>
          <w:rFonts w:ascii="Garamond" w:hAnsi="Garamond"/>
          <w:b/>
          <w:bCs/>
        </w:rPr>
      </w:pPr>
      <w:r>
        <w:rPr>
          <w:rFonts w:ascii="Garamond" w:hAnsi="Garamond"/>
          <w:b/>
          <w:bCs/>
        </w:rPr>
        <w:t>III</w:t>
      </w:r>
      <w:r w:rsidRPr="00292321">
        <w:rPr>
          <w:rFonts w:ascii="Garamond" w:hAnsi="Garamond"/>
          <w:b/>
          <w:bCs/>
        </w:rPr>
        <w:t>. C</w:t>
      </w:r>
      <w:r w:rsidR="00422343" w:rsidRPr="00292321">
        <w:rPr>
          <w:rFonts w:ascii="Garamond" w:hAnsi="Garamond"/>
          <w:b/>
          <w:bCs/>
        </w:rPr>
        <w:t>onduct of the</w:t>
      </w:r>
      <w:r w:rsidR="00FF3892" w:rsidRPr="00292321">
        <w:rPr>
          <w:rFonts w:ascii="Garamond" w:hAnsi="Garamond"/>
          <w:b/>
          <w:bCs/>
        </w:rPr>
        <w:t xml:space="preserve"> C</w:t>
      </w:r>
      <w:r w:rsidR="00422343" w:rsidRPr="00292321">
        <w:rPr>
          <w:rFonts w:ascii="Garamond" w:hAnsi="Garamond"/>
          <w:b/>
          <w:bCs/>
        </w:rPr>
        <w:t>ourse</w:t>
      </w:r>
      <w:r w:rsidRPr="00292321">
        <w:rPr>
          <w:rFonts w:ascii="Garamond" w:hAnsi="Garamond"/>
        </w:rPr>
        <w:t>: COL5130H1F is a weekly, two–hour graduate seminar</w:t>
      </w:r>
      <w:r w:rsidR="00422343">
        <w:rPr>
          <w:rFonts w:ascii="Garamond" w:hAnsi="Garamond"/>
        </w:rPr>
        <w:t xml:space="preserve"> punctuated by </w:t>
      </w:r>
      <w:r w:rsidRPr="00292321">
        <w:rPr>
          <w:rFonts w:ascii="Garamond" w:hAnsi="Garamond"/>
        </w:rPr>
        <w:t xml:space="preserve">a ten–minute intermission. </w:t>
      </w:r>
      <w:r w:rsidR="00A46D02">
        <w:rPr>
          <w:rFonts w:ascii="Garamond" w:hAnsi="Garamond"/>
        </w:rPr>
        <w:t>In t</w:t>
      </w:r>
      <w:r w:rsidRPr="00292321">
        <w:rPr>
          <w:rFonts w:ascii="Garamond" w:hAnsi="Garamond"/>
        </w:rPr>
        <w:t xml:space="preserve">he first </w:t>
      </w:r>
      <w:r w:rsidR="001E5211">
        <w:rPr>
          <w:rFonts w:ascii="Garamond" w:hAnsi="Garamond"/>
        </w:rPr>
        <w:t>three</w:t>
      </w:r>
      <w:r w:rsidRPr="00292321">
        <w:rPr>
          <w:rFonts w:ascii="Garamond" w:hAnsi="Garamond"/>
        </w:rPr>
        <w:t xml:space="preserve"> </w:t>
      </w:r>
      <w:r w:rsidR="001E5211">
        <w:rPr>
          <w:rFonts w:ascii="Garamond" w:hAnsi="Garamond"/>
        </w:rPr>
        <w:t>seminars</w:t>
      </w:r>
      <w:r w:rsidR="00A46D02">
        <w:rPr>
          <w:rFonts w:ascii="Garamond" w:hAnsi="Garamond"/>
        </w:rPr>
        <w:t>, we</w:t>
      </w:r>
      <w:r w:rsidRPr="00292321">
        <w:rPr>
          <w:rFonts w:ascii="Garamond" w:hAnsi="Garamond"/>
        </w:rPr>
        <w:t xml:space="preserve"> will</w:t>
      </w:r>
      <w:r w:rsidR="001E5211">
        <w:rPr>
          <w:rFonts w:ascii="Garamond" w:hAnsi="Garamond"/>
        </w:rPr>
        <w:t xml:space="preserve"> </w:t>
      </w:r>
      <w:r w:rsidR="00A46D02">
        <w:rPr>
          <w:rFonts w:ascii="Garamond" w:hAnsi="Garamond"/>
        </w:rPr>
        <w:t>explore question of</w:t>
      </w:r>
      <w:r w:rsidR="00422343">
        <w:rPr>
          <w:rFonts w:ascii="Garamond" w:hAnsi="Garamond"/>
        </w:rPr>
        <w:t xml:space="preserve"> </w:t>
      </w:r>
      <w:r w:rsidR="00FF3892" w:rsidRPr="001140F5">
        <w:rPr>
          <w:rFonts w:ascii="Garamond" w:hAnsi="Garamond"/>
        </w:rPr>
        <w:t>“the human”</w:t>
      </w:r>
      <w:r w:rsidRPr="001140F5">
        <w:rPr>
          <w:rFonts w:ascii="Garamond" w:hAnsi="Garamond"/>
        </w:rPr>
        <w:t xml:space="preserve"> </w:t>
      </w:r>
      <w:r w:rsidR="00816581">
        <w:rPr>
          <w:rFonts w:ascii="Garamond" w:hAnsi="Garamond"/>
        </w:rPr>
        <w:t xml:space="preserve">as a “viable and vital category for thinking” (Morton) culture and politics and </w:t>
      </w:r>
      <w:r w:rsidR="00F9328A">
        <w:rPr>
          <w:rFonts w:ascii="Garamond" w:hAnsi="Garamond"/>
        </w:rPr>
        <w:t xml:space="preserve">as an object of </w:t>
      </w:r>
      <w:r w:rsidR="00422343" w:rsidRPr="001140F5">
        <w:rPr>
          <w:rFonts w:ascii="Garamond" w:hAnsi="Garamond"/>
        </w:rPr>
        <w:t>compar</w:t>
      </w:r>
      <w:r w:rsidR="00816581">
        <w:rPr>
          <w:rFonts w:ascii="Garamond" w:hAnsi="Garamond"/>
        </w:rPr>
        <w:t>ative study</w:t>
      </w:r>
      <w:r w:rsidR="00F9328A">
        <w:rPr>
          <w:rFonts w:ascii="Garamond" w:hAnsi="Garamond"/>
        </w:rPr>
        <w:t>.</w:t>
      </w:r>
      <w:r w:rsidR="00422343" w:rsidRPr="001140F5">
        <w:rPr>
          <w:rFonts w:ascii="Garamond" w:hAnsi="Garamond"/>
        </w:rPr>
        <w:t xml:space="preserve"> </w:t>
      </w:r>
      <w:r w:rsidR="00F9328A">
        <w:rPr>
          <w:rFonts w:ascii="Garamond" w:hAnsi="Garamond"/>
        </w:rPr>
        <w:t>In</w:t>
      </w:r>
      <w:r w:rsidR="00CB485D">
        <w:rPr>
          <w:rFonts w:ascii="Garamond" w:hAnsi="Garamond"/>
        </w:rPr>
        <w:t xml:space="preserve"> the </w:t>
      </w:r>
      <w:r w:rsidR="00904397">
        <w:rPr>
          <w:rFonts w:ascii="Garamond" w:hAnsi="Garamond"/>
        </w:rPr>
        <w:t>next</w:t>
      </w:r>
      <w:r w:rsidR="00CB485D">
        <w:rPr>
          <w:rFonts w:ascii="Garamond" w:hAnsi="Garamond"/>
        </w:rPr>
        <w:t xml:space="preserve"> eight</w:t>
      </w:r>
      <w:r w:rsidR="00F9328A">
        <w:rPr>
          <w:rFonts w:ascii="Garamond" w:hAnsi="Garamond"/>
        </w:rPr>
        <w:t xml:space="preserve">, we </w:t>
      </w:r>
      <w:r w:rsidR="00816581">
        <w:rPr>
          <w:rFonts w:ascii="Garamond" w:hAnsi="Garamond"/>
        </w:rPr>
        <w:t>extend these initial explorations to selected</w:t>
      </w:r>
      <w:r w:rsidR="00CB485D">
        <w:rPr>
          <w:rFonts w:ascii="Garamond" w:hAnsi="Garamond"/>
        </w:rPr>
        <w:t xml:space="preserve"> </w:t>
      </w:r>
      <w:r w:rsidR="00F9328A">
        <w:rPr>
          <w:rFonts w:ascii="Garamond" w:hAnsi="Garamond"/>
        </w:rPr>
        <w:t>prose and film narratives (A and B above)</w:t>
      </w:r>
      <w:r w:rsidR="00816581">
        <w:rPr>
          <w:rFonts w:ascii="Garamond" w:hAnsi="Garamond"/>
        </w:rPr>
        <w:t xml:space="preserve"> </w:t>
      </w:r>
      <w:r w:rsidR="00BB6F03">
        <w:rPr>
          <w:rFonts w:ascii="Garamond" w:hAnsi="Garamond"/>
        </w:rPr>
        <w:t xml:space="preserve">that raise urgent questions about </w:t>
      </w:r>
      <w:r w:rsidR="005E2FF6">
        <w:rPr>
          <w:rFonts w:ascii="Garamond" w:hAnsi="Garamond"/>
        </w:rPr>
        <w:t>the</w:t>
      </w:r>
      <w:r w:rsidR="00BB6F03">
        <w:rPr>
          <w:rFonts w:ascii="Garamond" w:hAnsi="Garamond"/>
        </w:rPr>
        <w:t xml:space="preserve"> category,</w:t>
      </w:r>
      <w:r w:rsidR="005E2FF6">
        <w:rPr>
          <w:rFonts w:ascii="Garamond" w:hAnsi="Garamond"/>
        </w:rPr>
        <w:t xml:space="preserve"> status</w:t>
      </w:r>
      <w:r w:rsidR="00BB6F03">
        <w:rPr>
          <w:rFonts w:ascii="Garamond" w:hAnsi="Garamond"/>
        </w:rPr>
        <w:t>,</w:t>
      </w:r>
      <w:r w:rsidR="005E2FF6">
        <w:rPr>
          <w:rFonts w:ascii="Garamond" w:hAnsi="Garamond"/>
        </w:rPr>
        <w:t xml:space="preserve"> and significance</w:t>
      </w:r>
      <w:r w:rsidR="005E2FF6" w:rsidRPr="005E2FF6">
        <w:rPr>
          <w:rFonts w:ascii="Garamond" w:hAnsi="Garamond"/>
        </w:rPr>
        <w:t xml:space="preserve"> </w:t>
      </w:r>
      <w:r w:rsidR="005E2FF6">
        <w:rPr>
          <w:rFonts w:ascii="Garamond" w:hAnsi="Garamond"/>
        </w:rPr>
        <w:t>of “the human”</w:t>
      </w:r>
      <w:r w:rsidR="008F394B">
        <w:rPr>
          <w:rFonts w:ascii="Garamond" w:hAnsi="Garamond"/>
        </w:rPr>
        <w:t xml:space="preserve"> that comparatists are obliged to address. </w:t>
      </w:r>
      <w:r w:rsidR="00904397">
        <w:rPr>
          <w:rFonts w:ascii="Garamond" w:hAnsi="Garamond"/>
        </w:rPr>
        <w:t>The last seminar will be a workshop on “the human” in Comparative Literature today.</w:t>
      </w:r>
    </w:p>
    <w:p w14:paraId="1D2760BF" w14:textId="77777777" w:rsidR="003043E8" w:rsidRPr="00D20D81" w:rsidRDefault="003043E8" w:rsidP="003043E8">
      <w:pPr>
        <w:ind w:left="-720" w:right="-999"/>
        <w:jc w:val="both"/>
        <w:rPr>
          <w:rFonts w:ascii="Garamond" w:hAnsi="Garamond"/>
        </w:rPr>
      </w:pPr>
    </w:p>
    <w:p w14:paraId="32CFDDD7" w14:textId="01C77474" w:rsidR="00737FD2" w:rsidRDefault="002C2A9F" w:rsidP="003043E8">
      <w:pPr>
        <w:pStyle w:val="BlockText"/>
        <w:ind w:right="-999"/>
        <w:rPr>
          <w:rFonts w:ascii="Garamond" w:hAnsi="Garamond"/>
          <w:szCs w:val="24"/>
        </w:rPr>
      </w:pPr>
      <w:r w:rsidRPr="00CD49D5">
        <w:rPr>
          <w:rFonts w:ascii="Garamond" w:hAnsi="Garamond"/>
          <w:b/>
          <w:szCs w:val="24"/>
        </w:rPr>
        <w:t>Seminar</w:t>
      </w:r>
      <w:r w:rsidRPr="00D07804">
        <w:rPr>
          <w:rFonts w:ascii="Garamond" w:hAnsi="Garamond"/>
          <w:bCs/>
          <w:szCs w:val="24"/>
        </w:rPr>
        <w:t xml:space="preserve"> (30%)</w:t>
      </w:r>
      <w:r w:rsidRPr="00CD49D5">
        <w:rPr>
          <w:rFonts w:ascii="Garamond" w:hAnsi="Garamond"/>
          <w:szCs w:val="24"/>
        </w:rPr>
        <w:t xml:space="preserve">: </w:t>
      </w:r>
      <w:r>
        <w:rPr>
          <w:rFonts w:ascii="Garamond" w:hAnsi="Garamond"/>
          <w:szCs w:val="24"/>
        </w:rPr>
        <w:t>Presentations</w:t>
      </w:r>
      <w:r w:rsidR="008B755B">
        <w:rPr>
          <w:rFonts w:ascii="Garamond" w:hAnsi="Garamond"/>
          <w:szCs w:val="24"/>
        </w:rPr>
        <w:t xml:space="preserve"> (30–40</w:t>
      </w:r>
      <w:r w:rsidR="008B755B" w:rsidRPr="00006A31">
        <w:rPr>
          <w:rFonts w:ascii="Garamond" w:hAnsi="Garamond"/>
          <w:szCs w:val="24"/>
        </w:rPr>
        <w:t xml:space="preserve"> min</w:t>
      </w:r>
      <w:r w:rsidR="008B755B">
        <w:rPr>
          <w:rFonts w:ascii="Garamond" w:hAnsi="Garamond"/>
          <w:szCs w:val="24"/>
        </w:rPr>
        <w:t xml:space="preserve">. max) </w:t>
      </w:r>
      <w:r>
        <w:rPr>
          <w:rFonts w:ascii="Garamond" w:hAnsi="Garamond"/>
          <w:szCs w:val="24"/>
        </w:rPr>
        <w:t>begin on Tuesday, October 1.</w:t>
      </w:r>
      <w:r w:rsidRPr="00CD49D5">
        <w:rPr>
          <w:rFonts w:ascii="Garamond" w:hAnsi="Garamond"/>
          <w:szCs w:val="24"/>
        </w:rPr>
        <w:t xml:space="preserve"> </w:t>
      </w:r>
      <w:r w:rsidR="008B755B">
        <w:rPr>
          <w:rFonts w:ascii="Garamond" w:hAnsi="Garamond"/>
          <w:bCs/>
          <w:szCs w:val="24"/>
        </w:rPr>
        <w:t>P</w:t>
      </w:r>
      <w:r w:rsidR="008B755B" w:rsidRPr="00006A31">
        <w:rPr>
          <w:rFonts w:ascii="Garamond" w:hAnsi="Garamond"/>
          <w:szCs w:val="24"/>
        </w:rPr>
        <w:t>resenter</w:t>
      </w:r>
      <w:r w:rsidR="008B755B">
        <w:rPr>
          <w:rFonts w:ascii="Garamond" w:hAnsi="Garamond"/>
          <w:szCs w:val="24"/>
        </w:rPr>
        <w:t>s should</w:t>
      </w:r>
      <w:r w:rsidR="008B755B" w:rsidRPr="00006A31">
        <w:rPr>
          <w:rFonts w:ascii="Garamond" w:hAnsi="Garamond"/>
          <w:szCs w:val="24"/>
        </w:rPr>
        <w:t xml:space="preserve"> provide participants with</w:t>
      </w:r>
      <w:r w:rsidR="008B755B">
        <w:rPr>
          <w:rFonts w:ascii="Garamond" w:hAnsi="Garamond"/>
          <w:szCs w:val="24"/>
        </w:rPr>
        <w:t xml:space="preserve"> copies of their abstract (</w:t>
      </w:r>
      <w:r w:rsidR="008B755B" w:rsidRPr="00006A31">
        <w:rPr>
          <w:rFonts w:ascii="Garamond" w:hAnsi="Garamond"/>
          <w:szCs w:val="24"/>
        </w:rPr>
        <w:t>200–250 word</w:t>
      </w:r>
      <w:r w:rsidR="008B755B">
        <w:rPr>
          <w:rFonts w:ascii="Garamond" w:hAnsi="Garamond"/>
          <w:szCs w:val="24"/>
        </w:rPr>
        <w:t>s max) and ensure that their papers are</w:t>
      </w:r>
      <w:r>
        <w:rPr>
          <w:rFonts w:ascii="Garamond" w:hAnsi="Garamond"/>
          <w:szCs w:val="24"/>
        </w:rPr>
        <w:t xml:space="preserve"> </w:t>
      </w:r>
      <w:r w:rsidR="008B755B" w:rsidRPr="00006A31">
        <w:rPr>
          <w:rFonts w:ascii="Garamond" w:hAnsi="Garamond"/>
          <w:szCs w:val="24"/>
        </w:rPr>
        <w:t xml:space="preserve">theoretically–informed </w:t>
      </w:r>
      <w:r w:rsidR="008B755B">
        <w:rPr>
          <w:rFonts w:ascii="Garamond" w:hAnsi="Garamond"/>
          <w:szCs w:val="24"/>
        </w:rPr>
        <w:t xml:space="preserve">and grounded on a </w:t>
      </w:r>
      <w:r w:rsidR="008B755B" w:rsidRPr="00006A31">
        <w:rPr>
          <w:rFonts w:ascii="Garamond" w:hAnsi="Garamond"/>
          <w:i/>
          <w:szCs w:val="24"/>
        </w:rPr>
        <w:t xml:space="preserve">close reading </w:t>
      </w:r>
      <w:r w:rsidR="008B755B" w:rsidRPr="008B755B">
        <w:rPr>
          <w:rFonts w:ascii="Garamond" w:hAnsi="Garamond"/>
          <w:iCs/>
          <w:szCs w:val="24"/>
        </w:rPr>
        <w:t>of</w:t>
      </w:r>
      <w:r w:rsidR="008B755B" w:rsidRPr="00006A31">
        <w:rPr>
          <w:rFonts w:ascii="Garamond" w:hAnsi="Garamond"/>
          <w:i/>
          <w:szCs w:val="24"/>
        </w:rPr>
        <w:t xml:space="preserve"> </w:t>
      </w:r>
      <w:r>
        <w:rPr>
          <w:rFonts w:ascii="Garamond" w:hAnsi="Garamond"/>
          <w:szCs w:val="24"/>
        </w:rPr>
        <w:t xml:space="preserve">the </w:t>
      </w:r>
      <w:r w:rsidRPr="00CD49D5">
        <w:rPr>
          <w:rFonts w:ascii="Garamond" w:hAnsi="Garamond"/>
          <w:szCs w:val="24"/>
        </w:rPr>
        <w:t>narrative</w:t>
      </w:r>
      <w:r>
        <w:rPr>
          <w:rFonts w:ascii="Garamond" w:hAnsi="Garamond"/>
          <w:szCs w:val="24"/>
        </w:rPr>
        <w:t xml:space="preserve"> or narratives</w:t>
      </w:r>
      <w:r w:rsidRPr="008E2165">
        <w:rPr>
          <w:rFonts w:ascii="Garamond" w:hAnsi="Garamond"/>
          <w:szCs w:val="24"/>
        </w:rPr>
        <w:t xml:space="preserve"> </w:t>
      </w:r>
      <w:r w:rsidR="008B755B">
        <w:rPr>
          <w:rFonts w:ascii="Garamond" w:hAnsi="Garamond"/>
          <w:szCs w:val="24"/>
        </w:rPr>
        <w:t>scheduled</w:t>
      </w:r>
      <w:r w:rsidRPr="00CD49D5">
        <w:rPr>
          <w:rFonts w:ascii="Garamond" w:hAnsi="Garamond"/>
          <w:szCs w:val="24"/>
        </w:rPr>
        <w:t xml:space="preserve"> for </w:t>
      </w:r>
      <w:r>
        <w:rPr>
          <w:rFonts w:ascii="Garamond" w:hAnsi="Garamond"/>
          <w:szCs w:val="24"/>
        </w:rPr>
        <w:t>the</w:t>
      </w:r>
      <w:r w:rsidRPr="00CD49D5">
        <w:rPr>
          <w:rFonts w:ascii="Garamond" w:hAnsi="Garamond"/>
          <w:szCs w:val="24"/>
        </w:rPr>
        <w:t xml:space="preserve"> week</w:t>
      </w:r>
      <w:r w:rsidR="008B755B">
        <w:rPr>
          <w:rFonts w:ascii="Garamond" w:hAnsi="Garamond"/>
          <w:szCs w:val="24"/>
        </w:rPr>
        <w:t>.</w:t>
      </w:r>
      <w:r w:rsidRPr="00CD49D5">
        <w:rPr>
          <w:rFonts w:ascii="Garamond" w:hAnsi="Garamond"/>
          <w:szCs w:val="24"/>
        </w:rPr>
        <w:t xml:space="preserve"> </w:t>
      </w:r>
      <w:r w:rsidR="008B755B">
        <w:rPr>
          <w:rFonts w:ascii="Garamond" w:hAnsi="Garamond"/>
          <w:szCs w:val="24"/>
        </w:rPr>
        <w:t xml:space="preserve">Please contact Bao Nguyen </w:t>
      </w:r>
      <w:r w:rsidR="008B755B" w:rsidRPr="00CD49D5">
        <w:rPr>
          <w:rFonts w:ascii="Garamond" w:hAnsi="Garamond"/>
          <w:szCs w:val="24"/>
        </w:rPr>
        <w:t>in advance</w:t>
      </w:r>
      <w:r w:rsidR="008B755B">
        <w:rPr>
          <w:rFonts w:ascii="Garamond" w:hAnsi="Garamond"/>
          <w:szCs w:val="24"/>
        </w:rPr>
        <w:t xml:space="preserve"> if you think that you will</w:t>
      </w:r>
      <w:r w:rsidR="008B755B" w:rsidRPr="00006A31">
        <w:rPr>
          <w:rFonts w:ascii="Garamond" w:hAnsi="Garamond"/>
          <w:szCs w:val="24"/>
        </w:rPr>
        <w:t xml:space="preserve"> need</w:t>
      </w:r>
      <w:r w:rsidR="008B755B">
        <w:rPr>
          <w:rFonts w:ascii="Garamond" w:hAnsi="Garamond"/>
          <w:szCs w:val="24"/>
        </w:rPr>
        <w:t xml:space="preserve"> technological assistance </w:t>
      </w:r>
      <w:r w:rsidR="00935748" w:rsidRPr="00CD49D5">
        <w:rPr>
          <w:rFonts w:ascii="Garamond" w:hAnsi="Garamond"/>
          <w:szCs w:val="24"/>
        </w:rPr>
        <w:t xml:space="preserve">Evaluation </w:t>
      </w:r>
      <w:r w:rsidR="00935748">
        <w:rPr>
          <w:rFonts w:ascii="Garamond" w:hAnsi="Garamond"/>
          <w:szCs w:val="24"/>
        </w:rPr>
        <w:t>criteria</w:t>
      </w:r>
      <w:r w:rsidR="00935748" w:rsidRPr="00CD49D5">
        <w:rPr>
          <w:rFonts w:ascii="Garamond" w:hAnsi="Garamond"/>
          <w:szCs w:val="24"/>
        </w:rPr>
        <w:t xml:space="preserve">: (a) Content – proposition advanced, analysis and interpretation of primary and secondary texts, logical organization and development of points, use of examples and illustrations, etc.; and (b) Delivery – eloquence, audibility, composure, ability to engage others in dialogue and to provide prompt and relevant answers to questions, etc. </w:t>
      </w:r>
      <w:r w:rsidR="00935748">
        <w:rPr>
          <w:rFonts w:ascii="Garamond" w:hAnsi="Garamond"/>
          <w:szCs w:val="24"/>
        </w:rPr>
        <w:t>Feedback will be provided by email. Please send me an email</w:t>
      </w:r>
      <w:r w:rsidR="00935748" w:rsidRPr="00CD49D5">
        <w:rPr>
          <w:rFonts w:ascii="Garamond" w:hAnsi="Garamond"/>
          <w:szCs w:val="24"/>
        </w:rPr>
        <w:t xml:space="preserve"> </w:t>
      </w:r>
      <w:r w:rsidR="00935748">
        <w:rPr>
          <w:rFonts w:ascii="Garamond" w:hAnsi="Garamond"/>
          <w:szCs w:val="24"/>
        </w:rPr>
        <w:t xml:space="preserve">listing </w:t>
      </w:r>
      <w:r w:rsidR="00935748" w:rsidRPr="00CD49D5">
        <w:rPr>
          <w:rFonts w:ascii="Garamond" w:hAnsi="Garamond"/>
          <w:szCs w:val="24"/>
        </w:rPr>
        <w:t>two narratives, arranged in order of preference</w:t>
      </w:r>
      <w:r w:rsidR="00935748">
        <w:rPr>
          <w:rFonts w:ascii="Garamond" w:hAnsi="Garamond"/>
          <w:szCs w:val="24"/>
        </w:rPr>
        <w:t xml:space="preserve">, on which you would like to give your seminar, by </w:t>
      </w:r>
      <w:r w:rsidR="00935748">
        <w:rPr>
          <w:rFonts w:ascii="Garamond" w:hAnsi="Garamond"/>
          <w:szCs w:val="24"/>
          <w:u w:val="single"/>
        </w:rPr>
        <w:t>Tues</w:t>
      </w:r>
      <w:r w:rsidR="00935748" w:rsidRPr="00156C2C">
        <w:rPr>
          <w:rFonts w:ascii="Garamond" w:hAnsi="Garamond"/>
          <w:szCs w:val="24"/>
          <w:u w:val="single"/>
        </w:rPr>
        <w:t>day, September 1</w:t>
      </w:r>
      <w:r w:rsidR="00935748">
        <w:rPr>
          <w:rFonts w:ascii="Garamond" w:hAnsi="Garamond"/>
          <w:szCs w:val="24"/>
          <w:u w:val="single"/>
        </w:rPr>
        <w:t>7</w:t>
      </w:r>
      <w:r w:rsidR="00935748" w:rsidRPr="00CD49D5">
        <w:rPr>
          <w:rFonts w:ascii="Garamond" w:hAnsi="Garamond"/>
          <w:szCs w:val="24"/>
        </w:rPr>
        <w:t>.</w:t>
      </w:r>
    </w:p>
    <w:p w14:paraId="68A4D0E5" w14:textId="77777777" w:rsidR="00737FD2" w:rsidRDefault="00737FD2" w:rsidP="003043E8">
      <w:pPr>
        <w:pStyle w:val="BlockText"/>
        <w:ind w:right="-999"/>
        <w:rPr>
          <w:rFonts w:ascii="Garamond" w:hAnsi="Garamond"/>
          <w:szCs w:val="24"/>
        </w:rPr>
      </w:pPr>
    </w:p>
    <w:p w14:paraId="32215EB3" w14:textId="16E61B09" w:rsidR="00BE08C7" w:rsidRPr="00006A31" w:rsidRDefault="00BE08C7" w:rsidP="00BE08C7">
      <w:pPr>
        <w:ind w:left="-720" w:right="-999"/>
        <w:jc w:val="both"/>
        <w:rPr>
          <w:rFonts w:ascii="Garamond" w:hAnsi="Garamond"/>
        </w:rPr>
      </w:pPr>
      <w:r w:rsidRPr="00006A31">
        <w:rPr>
          <w:rFonts w:ascii="Garamond" w:hAnsi="Garamond"/>
          <w:b/>
        </w:rPr>
        <w:t>Participation</w:t>
      </w:r>
      <w:r w:rsidRPr="004A11A8">
        <w:rPr>
          <w:rFonts w:ascii="Garamond" w:hAnsi="Garamond"/>
          <w:bCs/>
        </w:rPr>
        <w:t xml:space="preserve"> (20%)</w:t>
      </w:r>
      <w:r w:rsidRPr="00006A31">
        <w:rPr>
          <w:rFonts w:ascii="Garamond" w:hAnsi="Garamond"/>
        </w:rPr>
        <w:t>:</w:t>
      </w:r>
      <w:r w:rsidRPr="00006A31">
        <w:rPr>
          <w:rFonts w:ascii="Garamond" w:hAnsi="Garamond"/>
          <w:bCs/>
        </w:rPr>
        <w:t xml:space="preserve"> </w:t>
      </w:r>
      <w:r w:rsidR="00675EE3">
        <w:rPr>
          <w:rFonts w:ascii="Garamond" w:hAnsi="Garamond"/>
          <w:bCs/>
        </w:rPr>
        <w:t xml:space="preserve">While individual </w:t>
      </w:r>
      <w:r w:rsidR="00675EE3" w:rsidRPr="00CD49D5">
        <w:rPr>
          <w:rFonts w:ascii="Garamond" w:hAnsi="Garamond"/>
        </w:rPr>
        <w:t>student</w:t>
      </w:r>
      <w:r w:rsidR="00675EE3">
        <w:rPr>
          <w:rFonts w:ascii="Garamond" w:hAnsi="Garamond"/>
        </w:rPr>
        <w:t>s are</w:t>
      </w:r>
      <w:r w:rsidR="00675EE3" w:rsidRPr="00CD49D5">
        <w:rPr>
          <w:rFonts w:ascii="Garamond" w:hAnsi="Garamond"/>
        </w:rPr>
        <w:t xml:space="preserve"> responsible for</w:t>
      </w:r>
      <w:r w:rsidR="00675EE3">
        <w:rPr>
          <w:rFonts w:ascii="Garamond" w:hAnsi="Garamond"/>
        </w:rPr>
        <w:t xml:space="preserve"> their</w:t>
      </w:r>
      <w:r w:rsidR="00675EE3" w:rsidRPr="00CD49D5">
        <w:rPr>
          <w:rFonts w:ascii="Garamond" w:hAnsi="Garamond"/>
        </w:rPr>
        <w:t xml:space="preserve"> presentations, the class </w:t>
      </w:r>
      <w:r w:rsidR="00675EE3">
        <w:rPr>
          <w:rFonts w:ascii="Garamond" w:hAnsi="Garamond"/>
        </w:rPr>
        <w:t>is collectively</w:t>
      </w:r>
      <w:r w:rsidR="00675EE3" w:rsidRPr="00CD49D5">
        <w:rPr>
          <w:rFonts w:ascii="Garamond" w:hAnsi="Garamond"/>
        </w:rPr>
        <w:t xml:space="preserve"> responsible for discussion</w:t>
      </w:r>
      <w:r w:rsidR="00675EE3">
        <w:rPr>
          <w:rFonts w:ascii="Garamond" w:hAnsi="Garamond"/>
        </w:rPr>
        <w:t>s of the narratives and of issues raised in the presentation</w:t>
      </w:r>
      <w:r w:rsidR="00675EE3" w:rsidRPr="00CD49D5">
        <w:rPr>
          <w:rFonts w:ascii="Garamond" w:hAnsi="Garamond"/>
        </w:rPr>
        <w:t>.</w:t>
      </w:r>
      <w:r w:rsidR="00D05A9E">
        <w:rPr>
          <w:rFonts w:ascii="Garamond" w:hAnsi="Garamond"/>
        </w:rPr>
        <w:t xml:space="preserve"> Meeting this responsibility means reading the materials assigned in advance, raising and responding to questions about such material, and otherwise generously sharing your thoughts and insights with colleagues. </w:t>
      </w:r>
    </w:p>
    <w:p w14:paraId="3E0AC8FE" w14:textId="77777777" w:rsidR="00D25778" w:rsidRPr="00006A31" w:rsidRDefault="00D25778" w:rsidP="00D25778">
      <w:pPr>
        <w:ind w:left="-720" w:right="-999"/>
        <w:jc w:val="both"/>
        <w:rPr>
          <w:rFonts w:ascii="Garamond" w:hAnsi="Garamond"/>
        </w:rPr>
      </w:pPr>
    </w:p>
    <w:p w14:paraId="3ECD9C4E" w14:textId="4763DD5D" w:rsidR="00D25778" w:rsidRPr="00006A31" w:rsidRDefault="00D25778" w:rsidP="00D25778">
      <w:pPr>
        <w:ind w:left="-720" w:right="-999"/>
        <w:jc w:val="both"/>
        <w:rPr>
          <w:rFonts w:ascii="Garamond" w:hAnsi="Garamond"/>
        </w:rPr>
      </w:pPr>
      <w:r w:rsidRPr="00006A31">
        <w:rPr>
          <w:rFonts w:ascii="Garamond" w:hAnsi="Garamond"/>
          <w:b/>
        </w:rPr>
        <w:t>Research Essay</w:t>
      </w:r>
      <w:r w:rsidRPr="004A11A8">
        <w:rPr>
          <w:rFonts w:ascii="Garamond" w:hAnsi="Garamond"/>
          <w:bCs/>
        </w:rPr>
        <w:t xml:space="preserve"> (50%; 20–25 pages</w:t>
      </w:r>
      <w:r w:rsidR="00B6004F" w:rsidRPr="004A11A8">
        <w:rPr>
          <w:rFonts w:ascii="Garamond" w:hAnsi="Garamond"/>
          <w:bCs/>
        </w:rPr>
        <w:t>; due</w:t>
      </w:r>
      <w:r w:rsidR="00E607C7" w:rsidRPr="004A11A8">
        <w:rPr>
          <w:rFonts w:ascii="Garamond" w:hAnsi="Garamond"/>
          <w:bCs/>
        </w:rPr>
        <w:t xml:space="preserve"> December </w:t>
      </w:r>
      <w:r w:rsidR="004A11A8">
        <w:rPr>
          <w:rFonts w:ascii="Garamond" w:hAnsi="Garamond"/>
          <w:bCs/>
        </w:rPr>
        <w:t>31</w:t>
      </w:r>
      <w:r w:rsidRPr="004A11A8">
        <w:rPr>
          <w:rFonts w:ascii="Garamond" w:hAnsi="Garamond"/>
          <w:bCs/>
        </w:rPr>
        <w:t>)</w:t>
      </w:r>
      <w:r w:rsidRPr="00006A31">
        <w:rPr>
          <w:rFonts w:ascii="Garamond" w:hAnsi="Garamond"/>
        </w:rPr>
        <w:t xml:space="preserve">: The aim of this assignment is to encourage students to produce publishable essays. The essay must be a theoretically informed comparative analysis of at least two of the texts explored in this course; students who wish to include a text not studied in the course should obtain permission from the instructor. For this assignment, you have two alternatives: either expand your seminar presentation or, if you prefer, develop your mini–conference paper, into the research essay. Students are expected to formulate their own essay topics, but those who wish to consult the instructor may do so. Premium will be placed on essays that exhibit originality of thought, sophisticated rhetorical skills, clarity of expression (please avoid jargon), and proper (MLA) documentation of sources. Essays should be submitted on the deadline indicated above. Late submissions will be penalized as follows: 25% per day for a maximum of two days (weekends and holidays included), after which an “F” (0%) will be entered for that assignment. All research essays must meet standards of academic writing (rhetoric, grammar, formatting, etc.) expected of graduate research papers at the Centre for Comparative Literature. Please use double–spaced lines and </w:t>
      </w:r>
      <w:r w:rsidR="00CB2434">
        <w:rPr>
          <w:rFonts w:ascii="Garamond" w:hAnsi="Garamond"/>
        </w:rPr>
        <w:t>Times New Roman</w:t>
      </w:r>
      <w:r w:rsidRPr="00006A31">
        <w:rPr>
          <w:rFonts w:ascii="Garamond" w:hAnsi="Garamond"/>
        </w:rPr>
        <w:t xml:space="preserve"> 12 font.</w:t>
      </w:r>
    </w:p>
    <w:p w14:paraId="1A92AB98" w14:textId="77777777" w:rsidR="00665C25" w:rsidRPr="00006A31" w:rsidRDefault="00665C25" w:rsidP="00292321">
      <w:pPr>
        <w:pStyle w:val="NormalWeb"/>
        <w:spacing w:before="0" w:beforeAutospacing="0" w:after="0" w:afterAutospacing="0"/>
        <w:ind w:left="-720" w:right="-720"/>
        <w:jc w:val="both"/>
        <w:rPr>
          <w:rFonts w:ascii="Garamond" w:hAnsi="Garamond"/>
        </w:rPr>
      </w:pPr>
    </w:p>
    <w:p w14:paraId="7DD859D7" w14:textId="77777777" w:rsidR="00415C04" w:rsidRPr="0087353B" w:rsidRDefault="00415C04" w:rsidP="00415C04">
      <w:pPr>
        <w:pStyle w:val="Heading2"/>
        <w:tabs>
          <w:tab w:val="left" w:pos="-480"/>
        </w:tabs>
        <w:ind w:left="-600"/>
        <w:rPr>
          <w:rFonts w:ascii="Garamond" w:hAnsi="Garamond"/>
          <w:szCs w:val="24"/>
        </w:rPr>
      </w:pPr>
      <w:r w:rsidRPr="0087353B">
        <w:rPr>
          <w:rFonts w:ascii="Garamond" w:hAnsi="Garamond"/>
          <w:szCs w:val="24"/>
        </w:rPr>
        <w:t xml:space="preserve">Calendar </w:t>
      </w:r>
    </w:p>
    <w:p w14:paraId="47689076" w14:textId="52105FA4" w:rsidR="002A6726" w:rsidRDefault="002A6726" w:rsidP="00292321">
      <w:pPr>
        <w:pStyle w:val="NormalWeb"/>
        <w:spacing w:before="0" w:beforeAutospacing="0" w:after="0" w:afterAutospacing="0"/>
        <w:ind w:left="-720" w:right="-720"/>
        <w:jc w:val="both"/>
        <w:rPr>
          <w:rFonts w:ascii="Garamond" w:hAnsi="Garamond"/>
        </w:rPr>
      </w:pPr>
    </w:p>
    <w:p w14:paraId="5931F0F1" w14:textId="2FAA8511" w:rsidR="002A6726" w:rsidRDefault="002A6726" w:rsidP="00292321">
      <w:pPr>
        <w:pStyle w:val="NormalWeb"/>
        <w:spacing w:before="0" w:beforeAutospacing="0" w:after="0" w:afterAutospacing="0"/>
        <w:ind w:left="-720" w:right="-720"/>
        <w:jc w:val="both"/>
        <w:rPr>
          <w:rFonts w:ascii="Garamond" w:hAnsi="Garamond"/>
        </w:rPr>
      </w:pPr>
      <w:r w:rsidRPr="0087353B">
        <w:rPr>
          <w:rFonts w:ascii="Garamond" w:hAnsi="Garamond"/>
        </w:rPr>
        <w:t xml:space="preserve">Unit 1: </w:t>
      </w:r>
      <w:r w:rsidR="00060D26">
        <w:rPr>
          <w:rFonts w:ascii="Garamond" w:hAnsi="Garamond"/>
        </w:rPr>
        <w:t xml:space="preserve">Thinking </w:t>
      </w:r>
      <w:r w:rsidR="004D3A22">
        <w:rPr>
          <w:rFonts w:ascii="Garamond" w:hAnsi="Garamond"/>
        </w:rPr>
        <w:t>r</w:t>
      </w:r>
      <w:r w:rsidR="00060D26">
        <w:rPr>
          <w:rFonts w:ascii="Garamond" w:hAnsi="Garamond"/>
        </w:rPr>
        <w:t>elational</w:t>
      </w:r>
      <w:r w:rsidR="004D3A22">
        <w:rPr>
          <w:rFonts w:ascii="Garamond" w:hAnsi="Garamond"/>
        </w:rPr>
        <w:t>ly</w:t>
      </w:r>
      <w:r w:rsidR="006670BF">
        <w:rPr>
          <w:rFonts w:ascii="Garamond" w:hAnsi="Garamond"/>
        </w:rPr>
        <w:t xml:space="preserve"> </w:t>
      </w:r>
    </w:p>
    <w:p w14:paraId="374B351F" w14:textId="0C16538A" w:rsidR="002A6726" w:rsidRDefault="002A6726" w:rsidP="00292321">
      <w:pPr>
        <w:pStyle w:val="NormalWeb"/>
        <w:spacing w:before="0" w:beforeAutospacing="0" w:after="0" w:afterAutospacing="0"/>
        <w:ind w:left="-720" w:right="-720"/>
        <w:jc w:val="both"/>
        <w:rPr>
          <w:rFonts w:ascii="Garamond" w:hAnsi="Garamond"/>
        </w:rPr>
      </w:pPr>
    </w:p>
    <w:p w14:paraId="14D06BE4" w14:textId="6B184101" w:rsidR="002A6726" w:rsidRPr="0087353B" w:rsidRDefault="002A6726" w:rsidP="002A6726">
      <w:pPr>
        <w:tabs>
          <w:tab w:val="left" w:pos="-480"/>
        </w:tabs>
        <w:ind w:right="-720"/>
        <w:jc w:val="both"/>
        <w:rPr>
          <w:rFonts w:ascii="Garamond" w:hAnsi="Garamond"/>
        </w:rPr>
      </w:pPr>
      <w:r w:rsidRPr="0087353B">
        <w:rPr>
          <w:rFonts w:ascii="Garamond" w:hAnsi="Garamond"/>
        </w:rPr>
        <w:t>September 1</w:t>
      </w:r>
      <w:r>
        <w:rPr>
          <w:rFonts w:ascii="Garamond" w:hAnsi="Garamond"/>
        </w:rPr>
        <w:t xml:space="preserve">0: </w:t>
      </w:r>
      <w:r w:rsidR="00C664BF">
        <w:rPr>
          <w:rFonts w:ascii="Garamond" w:hAnsi="Garamond"/>
        </w:rPr>
        <w:t>Concept and a</w:t>
      </w:r>
      <w:r w:rsidR="004D3A22">
        <w:rPr>
          <w:rFonts w:ascii="Garamond" w:hAnsi="Garamond"/>
        </w:rPr>
        <w:t>ctivity</w:t>
      </w:r>
      <w:r w:rsidR="006670BF" w:rsidRPr="006670BF">
        <w:rPr>
          <w:rFonts w:ascii="Garamond" w:hAnsi="Garamond"/>
        </w:rPr>
        <w:t xml:space="preserve"> </w:t>
      </w:r>
      <w:r w:rsidR="00CB04E9">
        <w:rPr>
          <w:rFonts w:ascii="Garamond" w:hAnsi="Garamond"/>
        </w:rPr>
        <w:t>(</w:t>
      </w:r>
      <w:r w:rsidR="005E2402" w:rsidRPr="005E2402">
        <w:rPr>
          <w:rFonts w:ascii="Garamond" w:hAnsi="Garamond"/>
        </w:rPr>
        <w:t>Anderson</w:t>
      </w:r>
      <w:r w:rsidR="002548FE">
        <w:rPr>
          <w:rFonts w:ascii="Garamond" w:hAnsi="Garamond"/>
        </w:rPr>
        <w:t xml:space="preserve">, </w:t>
      </w:r>
      <w:r w:rsidR="008E7EEE" w:rsidRPr="00CC0B02">
        <w:rPr>
          <w:rFonts w:ascii="Garamond" w:hAnsi="Garamond"/>
        </w:rPr>
        <w:t>Buck–Morss</w:t>
      </w:r>
      <w:r w:rsidR="008E7EEE">
        <w:rPr>
          <w:rFonts w:ascii="Garamond" w:hAnsi="Garamond"/>
        </w:rPr>
        <w:t xml:space="preserve">, </w:t>
      </w:r>
      <w:r w:rsidR="002548FE" w:rsidRPr="00CC0B02">
        <w:rPr>
          <w:rFonts w:ascii="Garamond" w:hAnsi="Garamond"/>
        </w:rPr>
        <w:t>Derrida</w:t>
      </w:r>
      <w:r w:rsidR="00336B59">
        <w:rPr>
          <w:rFonts w:ascii="Garamond" w:hAnsi="Garamond"/>
        </w:rPr>
        <w:t xml:space="preserve">, </w:t>
      </w:r>
      <w:r w:rsidR="00336B59" w:rsidRPr="00F0250A">
        <w:rPr>
          <w:rFonts w:ascii="Garamond" w:hAnsi="Garamond"/>
        </w:rPr>
        <w:t>Lyotard</w:t>
      </w:r>
      <w:r w:rsidR="00CB04E9">
        <w:rPr>
          <w:rFonts w:ascii="Garamond" w:hAnsi="Garamond"/>
        </w:rPr>
        <w:t>)</w:t>
      </w:r>
    </w:p>
    <w:p w14:paraId="1AC7C6BF" w14:textId="680B9C88" w:rsidR="002A6726" w:rsidRPr="0087353B" w:rsidRDefault="002A6726" w:rsidP="002A6726">
      <w:pPr>
        <w:tabs>
          <w:tab w:val="left" w:pos="-480"/>
        </w:tabs>
        <w:ind w:right="-720"/>
        <w:jc w:val="both"/>
        <w:rPr>
          <w:rFonts w:ascii="Garamond" w:hAnsi="Garamond"/>
        </w:rPr>
      </w:pPr>
      <w:r w:rsidRPr="0087353B">
        <w:rPr>
          <w:rFonts w:ascii="Garamond" w:hAnsi="Garamond"/>
        </w:rPr>
        <w:t xml:space="preserve">September </w:t>
      </w:r>
      <w:r>
        <w:rPr>
          <w:rFonts w:ascii="Garamond" w:hAnsi="Garamond"/>
        </w:rPr>
        <w:t>17</w:t>
      </w:r>
      <w:r w:rsidRPr="0087353B">
        <w:rPr>
          <w:rFonts w:ascii="Garamond" w:hAnsi="Garamond"/>
        </w:rPr>
        <w:t xml:space="preserve">: </w:t>
      </w:r>
      <w:r w:rsidR="009A0B20">
        <w:rPr>
          <w:rFonts w:ascii="Garamond" w:hAnsi="Garamond"/>
        </w:rPr>
        <w:t>Objects and objectives</w:t>
      </w:r>
      <w:r w:rsidR="009A0B20" w:rsidRPr="003A1851">
        <w:rPr>
          <w:rFonts w:ascii="Garamond" w:hAnsi="Garamond"/>
        </w:rPr>
        <w:t xml:space="preserve"> </w:t>
      </w:r>
      <w:r w:rsidR="009A0B20">
        <w:rPr>
          <w:rFonts w:ascii="Garamond" w:hAnsi="Garamond"/>
        </w:rPr>
        <w:t>(</w:t>
      </w:r>
      <w:r w:rsidR="009A0B20" w:rsidRPr="00006A31">
        <w:rPr>
          <w:rFonts w:ascii="Garamond" w:hAnsi="Garamond"/>
        </w:rPr>
        <w:t>Cheah</w:t>
      </w:r>
      <w:r w:rsidR="009A0B20">
        <w:rPr>
          <w:rFonts w:ascii="Garamond" w:hAnsi="Garamond"/>
        </w:rPr>
        <w:t>,</w:t>
      </w:r>
      <w:r w:rsidR="009A0B20" w:rsidRPr="002548FE">
        <w:rPr>
          <w:rFonts w:ascii="Garamond" w:hAnsi="Garamond"/>
        </w:rPr>
        <w:t xml:space="preserve"> </w:t>
      </w:r>
      <w:r w:rsidR="009A0B20" w:rsidRPr="00CC0B02">
        <w:rPr>
          <w:rFonts w:ascii="Garamond" w:hAnsi="Garamond"/>
          <w:lang w:val="en-GB"/>
        </w:rPr>
        <w:t>Fromm</w:t>
      </w:r>
      <w:r w:rsidR="009A0B20">
        <w:rPr>
          <w:rFonts w:ascii="Garamond" w:hAnsi="Garamond"/>
          <w:lang w:val="en-GB"/>
        </w:rPr>
        <w:t xml:space="preserve">, </w:t>
      </w:r>
      <w:r w:rsidR="009A0B20" w:rsidRPr="00CC0B02">
        <w:rPr>
          <w:rFonts w:ascii="Garamond" w:hAnsi="Garamond"/>
        </w:rPr>
        <w:t>Levinas</w:t>
      </w:r>
      <w:r w:rsidR="009A0B20">
        <w:rPr>
          <w:rFonts w:ascii="Garamond" w:hAnsi="Garamond"/>
        </w:rPr>
        <w:t>,</w:t>
      </w:r>
      <w:r w:rsidR="00B51187">
        <w:rPr>
          <w:rFonts w:ascii="Garamond" w:hAnsi="Garamond"/>
        </w:rPr>
        <w:t xml:space="preserve"> </w:t>
      </w:r>
      <w:r w:rsidR="00B51187" w:rsidRPr="00CC0B02">
        <w:rPr>
          <w:rFonts w:ascii="Garamond" w:hAnsi="Garamond"/>
        </w:rPr>
        <w:t>Morton</w:t>
      </w:r>
      <w:r w:rsidR="00B51187">
        <w:rPr>
          <w:rFonts w:ascii="Garamond" w:hAnsi="Garamond"/>
        </w:rPr>
        <w:t xml:space="preserve">, </w:t>
      </w:r>
      <w:r w:rsidR="00B51187" w:rsidRPr="00CC0B02">
        <w:rPr>
          <w:rFonts w:ascii="Garamond" w:hAnsi="Garamond"/>
        </w:rPr>
        <w:t>Rotman</w:t>
      </w:r>
      <w:r w:rsidR="00B51187">
        <w:rPr>
          <w:rFonts w:ascii="Garamond" w:hAnsi="Garamond"/>
        </w:rPr>
        <w:t>,</w:t>
      </w:r>
      <w:r w:rsidR="00B51187" w:rsidRPr="00CC0B02">
        <w:rPr>
          <w:rFonts w:ascii="Garamond" w:hAnsi="Garamond"/>
        </w:rPr>
        <w:t xml:space="preserve"> </w:t>
      </w:r>
      <w:r w:rsidR="009A0B20" w:rsidRPr="00CC0B02">
        <w:rPr>
          <w:rFonts w:ascii="Garamond" w:hAnsi="Garamond"/>
        </w:rPr>
        <w:t>Wynter</w:t>
      </w:r>
      <w:r w:rsidR="009A0B20">
        <w:rPr>
          <w:rFonts w:ascii="Garamond" w:hAnsi="Garamond"/>
        </w:rPr>
        <w:t xml:space="preserve">) </w:t>
      </w:r>
    </w:p>
    <w:p w14:paraId="7D205AB6" w14:textId="0E1FD095" w:rsidR="002A6726" w:rsidRPr="001C01E2" w:rsidRDefault="002A6726" w:rsidP="002A6726">
      <w:pPr>
        <w:tabs>
          <w:tab w:val="left" w:pos="-480"/>
        </w:tabs>
        <w:ind w:right="-720"/>
        <w:jc w:val="both"/>
        <w:rPr>
          <w:rFonts w:ascii="Garamond" w:hAnsi="Garamond"/>
        </w:rPr>
      </w:pPr>
      <w:r w:rsidRPr="0087353B">
        <w:rPr>
          <w:rFonts w:ascii="Garamond" w:hAnsi="Garamond"/>
        </w:rPr>
        <w:t xml:space="preserve">September </w:t>
      </w:r>
      <w:r>
        <w:rPr>
          <w:rFonts w:ascii="Garamond" w:hAnsi="Garamond"/>
        </w:rPr>
        <w:t>24</w:t>
      </w:r>
      <w:r w:rsidRPr="0087353B">
        <w:rPr>
          <w:rFonts w:ascii="Garamond" w:hAnsi="Garamond"/>
        </w:rPr>
        <w:t xml:space="preserve">: </w:t>
      </w:r>
      <w:r w:rsidR="009A0B20">
        <w:rPr>
          <w:rFonts w:ascii="Garamond" w:hAnsi="Garamond"/>
        </w:rPr>
        <w:t>Perspectives</w:t>
      </w:r>
      <w:r w:rsidR="00FE7B59">
        <w:rPr>
          <w:rFonts w:ascii="Garamond" w:hAnsi="Garamond"/>
        </w:rPr>
        <w:t>,</w:t>
      </w:r>
      <w:r w:rsidR="009A0B20">
        <w:rPr>
          <w:rFonts w:ascii="Garamond" w:hAnsi="Garamond"/>
        </w:rPr>
        <w:t xml:space="preserve"> methods</w:t>
      </w:r>
      <w:r w:rsidR="00FE7B59">
        <w:rPr>
          <w:rFonts w:ascii="Garamond" w:hAnsi="Garamond"/>
        </w:rPr>
        <w:t>,</w:t>
      </w:r>
      <w:r w:rsidR="00FE7B59" w:rsidRPr="00FE7B59">
        <w:rPr>
          <w:rFonts w:ascii="Garamond" w:hAnsi="Garamond"/>
        </w:rPr>
        <w:t xml:space="preserve"> </w:t>
      </w:r>
      <w:r w:rsidR="00FE7B59">
        <w:rPr>
          <w:rFonts w:ascii="Garamond" w:hAnsi="Garamond"/>
        </w:rPr>
        <w:t>ethics</w:t>
      </w:r>
      <w:r w:rsidR="009A0B20">
        <w:rPr>
          <w:rFonts w:ascii="Garamond" w:hAnsi="Garamond"/>
        </w:rPr>
        <w:t xml:space="preserve"> (</w:t>
      </w:r>
      <w:r w:rsidR="00B51187" w:rsidRPr="00CC0B02">
        <w:rPr>
          <w:rFonts w:ascii="Garamond" w:hAnsi="Garamond"/>
        </w:rPr>
        <w:t>Detienne</w:t>
      </w:r>
      <w:r w:rsidR="00B51187">
        <w:rPr>
          <w:rFonts w:ascii="Garamond" w:hAnsi="Garamond"/>
        </w:rPr>
        <w:t xml:space="preserve">, </w:t>
      </w:r>
      <w:r w:rsidR="009A0B20" w:rsidRPr="00CC0B02">
        <w:rPr>
          <w:rFonts w:ascii="Garamond" w:hAnsi="Garamond"/>
        </w:rPr>
        <w:t>Hu</w:t>
      </w:r>
      <w:r w:rsidR="009A0B20">
        <w:rPr>
          <w:rFonts w:ascii="Garamond" w:hAnsi="Garamond"/>
        </w:rPr>
        <w:t xml:space="preserve">tchinson, </w:t>
      </w:r>
      <w:r w:rsidR="009A0B20" w:rsidRPr="00CC0B02">
        <w:rPr>
          <w:rFonts w:ascii="Garamond" w:hAnsi="Garamond"/>
        </w:rPr>
        <w:t>Levinas</w:t>
      </w:r>
      <w:r w:rsidR="009A0B20">
        <w:rPr>
          <w:rFonts w:ascii="Garamond" w:hAnsi="Garamond"/>
        </w:rPr>
        <w:t xml:space="preserve"> [“Proximity”],</w:t>
      </w:r>
      <w:r w:rsidR="009A0B20" w:rsidRPr="00CC0B02">
        <w:rPr>
          <w:rFonts w:ascii="Garamond" w:hAnsi="Garamond"/>
        </w:rPr>
        <w:t xml:space="preserve"> Lloyd</w:t>
      </w:r>
      <w:r w:rsidR="009A0B20">
        <w:rPr>
          <w:rFonts w:ascii="Garamond" w:hAnsi="Garamond"/>
        </w:rPr>
        <w:t xml:space="preserve">, </w:t>
      </w:r>
      <w:r w:rsidR="00803ABA">
        <w:rPr>
          <w:rFonts w:ascii="Garamond" w:hAnsi="Garamond"/>
        </w:rPr>
        <w:t xml:space="preserve">Mbembe, </w:t>
      </w:r>
      <w:r w:rsidR="009A0B20" w:rsidRPr="00CC0B02">
        <w:rPr>
          <w:rFonts w:ascii="Garamond" w:hAnsi="Garamond"/>
        </w:rPr>
        <w:t>Melas</w:t>
      </w:r>
      <w:r w:rsidR="009A0B20">
        <w:rPr>
          <w:rFonts w:ascii="Garamond" w:hAnsi="Garamond"/>
        </w:rPr>
        <w:t xml:space="preserve">, </w:t>
      </w:r>
      <w:r w:rsidR="009A0B20" w:rsidRPr="00CC0B02">
        <w:rPr>
          <w:rFonts w:ascii="Garamond" w:hAnsi="Garamond"/>
        </w:rPr>
        <w:t>Mignolo</w:t>
      </w:r>
      <w:r w:rsidR="009A0B20">
        <w:rPr>
          <w:rFonts w:ascii="Garamond" w:hAnsi="Garamond"/>
        </w:rPr>
        <w:t xml:space="preserve">, </w:t>
      </w:r>
      <w:r w:rsidR="009A0B20" w:rsidRPr="00CC0B02">
        <w:rPr>
          <w:rFonts w:ascii="Garamond" w:hAnsi="Garamond"/>
        </w:rPr>
        <w:t>Saussy</w:t>
      </w:r>
      <w:r w:rsidR="009A0B20">
        <w:rPr>
          <w:rFonts w:ascii="Garamond" w:hAnsi="Garamond"/>
        </w:rPr>
        <w:t xml:space="preserve">, </w:t>
      </w:r>
      <w:r w:rsidR="009A0B20" w:rsidRPr="00CC0B02">
        <w:rPr>
          <w:rFonts w:ascii="Garamond" w:hAnsi="Garamond"/>
        </w:rPr>
        <w:t>Slaughter</w:t>
      </w:r>
      <w:r w:rsidR="009A0B20">
        <w:rPr>
          <w:rFonts w:ascii="Garamond" w:hAnsi="Garamond"/>
        </w:rPr>
        <w:t>)</w:t>
      </w:r>
    </w:p>
    <w:p w14:paraId="6B18F337" w14:textId="50204D3C" w:rsidR="002A6726" w:rsidRDefault="002A6726" w:rsidP="00292321">
      <w:pPr>
        <w:pStyle w:val="NormalWeb"/>
        <w:spacing w:before="0" w:beforeAutospacing="0" w:after="0" w:afterAutospacing="0"/>
        <w:ind w:left="-720" w:right="-720"/>
        <w:jc w:val="both"/>
        <w:rPr>
          <w:rFonts w:ascii="Garamond" w:hAnsi="Garamond"/>
        </w:rPr>
      </w:pPr>
      <w:r w:rsidRPr="0087353B">
        <w:rPr>
          <w:rFonts w:ascii="Garamond" w:hAnsi="Garamond"/>
        </w:rPr>
        <w:lastRenderedPageBreak/>
        <w:t xml:space="preserve">Unit </w:t>
      </w:r>
      <w:r>
        <w:rPr>
          <w:rFonts w:ascii="Garamond" w:hAnsi="Garamond"/>
        </w:rPr>
        <w:t>2</w:t>
      </w:r>
      <w:r w:rsidRPr="0087353B">
        <w:rPr>
          <w:rFonts w:ascii="Garamond" w:hAnsi="Garamond"/>
        </w:rPr>
        <w:t>:</w:t>
      </w:r>
      <w:r w:rsidR="00656FAD">
        <w:rPr>
          <w:rFonts w:ascii="Garamond" w:hAnsi="Garamond"/>
        </w:rPr>
        <w:t xml:space="preserve"> Reading comparatively</w:t>
      </w:r>
      <w:r w:rsidR="009152C5">
        <w:rPr>
          <w:rFonts w:ascii="Garamond" w:hAnsi="Garamond"/>
        </w:rPr>
        <w:t xml:space="preserve"> – </w:t>
      </w:r>
      <w:r w:rsidR="00CF373E">
        <w:rPr>
          <w:rFonts w:ascii="Garamond" w:hAnsi="Garamond"/>
        </w:rPr>
        <w:t xml:space="preserve">relational thinking </w:t>
      </w:r>
      <w:r w:rsidR="00CF373E" w:rsidRPr="00CF373E">
        <w:rPr>
          <w:rFonts w:ascii="Garamond" w:hAnsi="Garamond"/>
          <w:i/>
          <w:iCs/>
        </w:rPr>
        <w:t>and</w:t>
      </w:r>
      <w:r w:rsidR="00CF373E">
        <w:rPr>
          <w:rFonts w:ascii="Garamond" w:hAnsi="Garamond"/>
        </w:rPr>
        <w:t xml:space="preserve"> </w:t>
      </w:r>
      <w:r w:rsidR="00160AD3">
        <w:rPr>
          <w:rFonts w:ascii="Garamond" w:hAnsi="Garamond"/>
        </w:rPr>
        <w:t>“</w:t>
      </w:r>
      <w:r w:rsidR="00CF373E">
        <w:rPr>
          <w:rFonts w:ascii="Garamond" w:hAnsi="Garamond"/>
        </w:rPr>
        <w:t>the</w:t>
      </w:r>
      <w:r w:rsidR="00160AD3">
        <w:rPr>
          <w:rFonts w:ascii="Garamond" w:hAnsi="Garamond"/>
        </w:rPr>
        <w:t xml:space="preserve"> human” in</w:t>
      </w:r>
      <w:r w:rsidR="00CF373E">
        <w:rPr>
          <w:rFonts w:ascii="Garamond" w:hAnsi="Garamond"/>
        </w:rPr>
        <w:t xml:space="preserve"> </w:t>
      </w:r>
      <w:r w:rsidR="009152C5">
        <w:rPr>
          <w:rFonts w:ascii="Garamond" w:hAnsi="Garamond"/>
        </w:rPr>
        <w:t>prose</w:t>
      </w:r>
      <w:r w:rsidR="00160AD3">
        <w:rPr>
          <w:rFonts w:ascii="Garamond" w:hAnsi="Garamond"/>
        </w:rPr>
        <w:t xml:space="preserve"> and pictorial</w:t>
      </w:r>
      <w:r w:rsidR="009152C5">
        <w:rPr>
          <w:rFonts w:ascii="Garamond" w:hAnsi="Garamond"/>
        </w:rPr>
        <w:t xml:space="preserve"> narrative</w:t>
      </w:r>
      <w:r w:rsidR="00160AD3">
        <w:rPr>
          <w:rFonts w:ascii="Garamond" w:hAnsi="Garamond"/>
        </w:rPr>
        <w:t>s</w:t>
      </w:r>
    </w:p>
    <w:p w14:paraId="654B4CDB" w14:textId="4D15BA7C" w:rsidR="002A6726" w:rsidRDefault="002A6726" w:rsidP="00292321">
      <w:pPr>
        <w:pStyle w:val="NormalWeb"/>
        <w:spacing w:before="0" w:beforeAutospacing="0" w:after="0" w:afterAutospacing="0"/>
        <w:ind w:left="-720" w:right="-720"/>
        <w:jc w:val="both"/>
        <w:rPr>
          <w:rFonts w:ascii="Garamond" w:hAnsi="Garamond"/>
        </w:rPr>
      </w:pPr>
    </w:p>
    <w:p w14:paraId="6829C89C" w14:textId="38F955A6" w:rsidR="002A6726" w:rsidRPr="001C01E2" w:rsidRDefault="002A6726" w:rsidP="002A6726">
      <w:pPr>
        <w:tabs>
          <w:tab w:val="left" w:pos="-480"/>
        </w:tabs>
        <w:ind w:right="-720"/>
        <w:jc w:val="both"/>
        <w:rPr>
          <w:rFonts w:ascii="Garamond" w:hAnsi="Garamond"/>
        </w:rPr>
      </w:pPr>
      <w:r w:rsidRPr="0087353B">
        <w:rPr>
          <w:rFonts w:ascii="Garamond" w:hAnsi="Garamond"/>
        </w:rPr>
        <w:t xml:space="preserve">October </w:t>
      </w:r>
      <w:r>
        <w:rPr>
          <w:rFonts w:ascii="Garamond" w:hAnsi="Garamond"/>
        </w:rPr>
        <w:t>1</w:t>
      </w:r>
      <w:r w:rsidRPr="0087353B">
        <w:rPr>
          <w:rFonts w:ascii="Garamond" w:hAnsi="Garamond"/>
        </w:rPr>
        <w:t xml:space="preserve">: </w:t>
      </w:r>
      <w:r w:rsidR="00F314BF">
        <w:rPr>
          <w:rFonts w:ascii="Garamond" w:hAnsi="Garamond"/>
          <w:iCs/>
        </w:rPr>
        <w:t xml:space="preserve">Defoe’s </w:t>
      </w:r>
      <w:r w:rsidR="00F314BF">
        <w:rPr>
          <w:rFonts w:ascii="Garamond" w:hAnsi="Garamond"/>
          <w:i/>
        </w:rPr>
        <w:t>Robinson Crusoe</w:t>
      </w:r>
    </w:p>
    <w:p w14:paraId="2601F715" w14:textId="72D09DCD" w:rsidR="002A6726" w:rsidRPr="00586E91" w:rsidRDefault="002A6726" w:rsidP="002A6726">
      <w:pPr>
        <w:tabs>
          <w:tab w:val="left" w:pos="-480"/>
        </w:tabs>
        <w:ind w:right="-720"/>
        <w:jc w:val="both"/>
        <w:rPr>
          <w:rFonts w:ascii="Garamond" w:hAnsi="Garamond"/>
          <w:iCs/>
          <w:lang w:val="en-GB"/>
        </w:rPr>
      </w:pPr>
      <w:r w:rsidRPr="0087353B">
        <w:rPr>
          <w:rFonts w:ascii="Garamond" w:hAnsi="Garamond"/>
        </w:rPr>
        <w:t xml:space="preserve">October </w:t>
      </w:r>
      <w:r>
        <w:rPr>
          <w:rFonts w:ascii="Garamond" w:hAnsi="Garamond"/>
        </w:rPr>
        <w:t>8</w:t>
      </w:r>
      <w:r w:rsidRPr="0087353B">
        <w:rPr>
          <w:rFonts w:ascii="Garamond" w:hAnsi="Garamond"/>
        </w:rPr>
        <w:t xml:space="preserve">: </w:t>
      </w:r>
      <w:r w:rsidR="00F314BF" w:rsidRPr="00D20D81">
        <w:rPr>
          <w:rFonts w:ascii="Garamond" w:hAnsi="Garamond"/>
          <w:color w:val="333333"/>
          <w:shd w:val="clear" w:color="auto" w:fill="FFFFFF"/>
        </w:rPr>
        <w:t>Allende</w:t>
      </w:r>
      <w:r w:rsidR="00F314BF">
        <w:rPr>
          <w:rFonts w:ascii="Garamond" w:hAnsi="Garamond"/>
          <w:color w:val="333333"/>
          <w:shd w:val="clear" w:color="auto" w:fill="FFFFFF"/>
        </w:rPr>
        <w:t>’</w:t>
      </w:r>
      <w:r w:rsidR="00160AD3">
        <w:rPr>
          <w:rFonts w:ascii="Garamond" w:hAnsi="Garamond"/>
          <w:color w:val="333333"/>
          <w:shd w:val="clear" w:color="auto" w:fill="FFFFFF"/>
        </w:rPr>
        <w:t>s</w:t>
      </w:r>
      <w:r w:rsidR="00F314BF" w:rsidRPr="00D20D81">
        <w:rPr>
          <w:rFonts w:ascii="Garamond" w:hAnsi="Garamond"/>
          <w:color w:val="333333"/>
          <w:shd w:val="clear" w:color="auto" w:fill="FFFFFF"/>
        </w:rPr>
        <w:t> </w:t>
      </w:r>
      <w:r w:rsidR="00F314BF" w:rsidRPr="00D20D81">
        <w:rPr>
          <w:rFonts w:ascii="Garamond" w:hAnsi="Garamond"/>
          <w:i/>
          <w:iCs/>
          <w:color w:val="333333"/>
          <w:bdr w:val="none" w:sz="0" w:space="0" w:color="auto" w:frame="1"/>
        </w:rPr>
        <w:t>Island Beneath the Sea</w:t>
      </w:r>
    </w:p>
    <w:p w14:paraId="347099BA" w14:textId="73FE4E5B" w:rsidR="002A6726" w:rsidRPr="0087353B" w:rsidRDefault="002A6726" w:rsidP="002A6726">
      <w:pPr>
        <w:tabs>
          <w:tab w:val="left" w:pos="-480"/>
        </w:tabs>
        <w:ind w:right="-720"/>
        <w:jc w:val="both"/>
        <w:rPr>
          <w:rFonts w:ascii="Garamond" w:hAnsi="Garamond"/>
        </w:rPr>
      </w:pPr>
      <w:r w:rsidRPr="0087353B">
        <w:rPr>
          <w:rFonts w:ascii="Garamond" w:hAnsi="Garamond"/>
        </w:rPr>
        <w:t xml:space="preserve">October </w:t>
      </w:r>
      <w:r>
        <w:rPr>
          <w:rFonts w:ascii="Garamond" w:hAnsi="Garamond"/>
        </w:rPr>
        <w:t>15</w:t>
      </w:r>
      <w:r w:rsidRPr="0087353B">
        <w:rPr>
          <w:rFonts w:ascii="Garamond" w:hAnsi="Garamond"/>
        </w:rPr>
        <w:t>:</w:t>
      </w:r>
      <w:r w:rsidRPr="0087353B">
        <w:rPr>
          <w:rFonts w:ascii="Garamond" w:hAnsi="Garamond"/>
          <w:lang w:val="en-GB"/>
        </w:rPr>
        <w:t xml:space="preserve"> </w:t>
      </w:r>
      <w:r w:rsidR="003128D7" w:rsidRPr="00006A31">
        <w:rPr>
          <w:rFonts w:ascii="Garamond" w:hAnsi="Garamond"/>
        </w:rPr>
        <w:t>Anand</w:t>
      </w:r>
      <w:r w:rsidR="003128D7">
        <w:rPr>
          <w:rFonts w:ascii="Garamond" w:hAnsi="Garamond"/>
        </w:rPr>
        <w:t>’s</w:t>
      </w:r>
      <w:r w:rsidR="003128D7" w:rsidRPr="00006A31">
        <w:rPr>
          <w:rFonts w:ascii="Garamond" w:hAnsi="Garamond"/>
        </w:rPr>
        <w:t xml:space="preserve"> </w:t>
      </w:r>
      <w:r w:rsidR="003128D7" w:rsidRPr="00006A31">
        <w:rPr>
          <w:rFonts w:ascii="Garamond" w:hAnsi="Garamond"/>
          <w:i/>
          <w:iCs/>
        </w:rPr>
        <w:t>Untouchable</w:t>
      </w:r>
    </w:p>
    <w:p w14:paraId="5EC637C8" w14:textId="244E4F7C" w:rsidR="002A6726" w:rsidRPr="005829CD" w:rsidRDefault="002A6726" w:rsidP="002A6726">
      <w:pPr>
        <w:tabs>
          <w:tab w:val="left" w:pos="-480"/>
        </w:tabs>
        <w:ind w:right="-720"/>
        <w:jc w:val="both"/>
        <w:rPr>
          <w:rFonts w:ascii="Garamond" w:hAnsi="Garamond"/>
        </w:rPr>
      </w:pPr>
      <w:r w:rsidRPr="0087353B">
        <w:rPr>
          <w:rFonts w:ascii="Garamond" w:hAnsi="Garamond"/>
        </w:rPr>
        <w:t xml:space="preserve">October </w:t>
      </w:r>
      <w:r>
        <w:rPr>
          <w:rFonts w:ascii="Garamond" w:hAnsi="Garamond"/>
        </w:rPr>
        <w:t>22</w:t>
      </w:r>
      <w:r w:rsidRPr="0087353B">
        <w:rPr>
          <w:rFonts w:ascii="Garamond" w:hAnsi="Garamond"/>
        </w:rPr>
        <w:t xml:space="preserve">: </w:t>
      </w:r>
      <w:r w:rsidR="00160AD3" w:rsidRPr="00D20D81">
        <w:rPr>
          <w:rFonts w:ascii="Garamond" w:hAnsi="Garamond"/>
          <w:color w:val="333333"/>
          <w:shd w:val="clear" w:color="auto" w:fill="FFFFFF"/>
        </w:rPr>
        <w:t>Ishiguro</w:t>
      </w:r>
      <w:r w:rsidR="00160AD3">
        <w:rPr>
          <w:rFonts w:ascii="Garamond" w:hAnsi="Garamond"/>
          <w:color w:val="333333"/>
          <w:shd w:val="clear" w:color="auto" w:fill="FFFFFF"/>
        </w:rPr>
        <w:t>’s</w:t>
      </w:r>
      <w:r w:rsidR="00160AD3" w:rsidRPr="00D20D81">
        <w:rPr>
          <w:rFonts w:ascii="Garamond" w:hAnsi="Garamond"/>
          <w:color w:val="333333"/>
          <w:shd w:val="clear" w:color="auto" w:fill="FFFFFF"/>
        </w:rPr>
        <w:t> </w:t>
      </w:r>
      <w:r w:rsidR="00160AD3" w:rsidRPr="00D20D81">
        <w:rPr>
          <w:rFonts w:ascii="Garamond" w:hAnsi="Garamond"/>
          <w:i/>
          <w:iCs/>
          <w:color w:val="333333"/>
          <w:bdr w:val="none" w:sz="0" w:space="0" w:color="auto" w:frame="1"/>
        </w:rPr>
        <w:t>Remains of the Day</w:t>
      </w:r>
    </w:p>
    <w:p w14:paraId="7556CADF" w14:textId="6B4BFF57" w:rsidR="002A6726" w:rsidRPr="00586E91" w:rsidRDefault="002A6726" w:rsidP="002A6726">
      <w:pPr>
        <w:tabs>
          <w:tab w:val="left" w:pos="-480"/>
        </w:tabs>
        <w:ind w:right="-720"/>
        <w:jc w:val="both"/>
        <w:rPr>
          <w:rFonts w:ascii="Garamond" w:hAnsi="Garamond"/>
          <w:iCs/>
        </w:rPr>
      </w:pPr>
      <w:r w:rsidRPr="0087353B">
        <w:rPr>
          <w:rFonts w:ascii="Garamond" w:hAnsi="Garamond"/>
        </w:rPr>
        <w:t xml:space="preserve">October </w:t>
      </w:r>
      <w:r>
        <w:rPr>
          <w:rFonts w:ascii="Garamond" w:hAnsi="Garamond"/>
        </w:rPr>
        <w:t>29</w:t>
      </w:r>
      <w:r w:rsidRPr="0087353B">
        <w:rPr>
          <w:rFonts w:ascii="Garamond" w:hAnsi="Garamond"/>
        </w:rPr>
        <w:t xml:space="preserve">: </w:t>
      </w:r>
      <w:r w:rsidR="00160AD3" w:rsidRPr="00D20D81">
        <w:rPr>
          <w:rFonts w:ascii="Garamond" w:hAnsi="Garamond"/>
          <w:color w:val="333333"/>
          <w:shd w:val="clear" w:color="auto" w:fill="FFFFFF"/>
        </w:rPr>
        <w:t>Menchu</w:t>
      </w:r>
      <w:r w:rsidR="00160AD3">
        <w:rPr>
          <w:rFonts w:ascii="Garamond" w:hAnsi="Garamond"/>
          <w:color w:val="333333"/>
          <w:shd w:val="clear" w:color="auto" w:fill="FFFFFF"/>
        </w:rPr>
        <w:t>’s</w:t>
      </w:r>
      <w:r w:rsidR="00160AD3" w:rsidRPr="00D20D81">
        <w:rPr>
          <w:rFonts w:ascii="Garamond" w:hAnsi="Garamond"/>
          <w:color w:val="333333"/>
          <w:shd w:val="clear" w:color="auto" w:fill="FFFFFF"/>
        </w:rPr>
        <w:t> </w:t>
      </w:r>
      <w:r w:rsidR="00160AD3" w:rsidRPr="00D20D81">
        <w:rPr>
          <w:rFonts w:ascii="Garamond" w:hAnsi="Garamond"/>
          <w:i/>
          <w:iCs/>
          <w:color w:val="333333"/>
          <w:bdr w:val="none" w:sz="0" w:space="0" w:color="auto" w:frame="1"/>
        </w:rPr>
        <w:t>I, Rigoberta</w:t>
      </w:r>
    </w:p>
    <w:p w14:paraId="559FFFE9" w14:textId="45D32E7E" w:rsidR="002A6726" w:rsidRDefault="002A6726" w:rsidP="00292321">
      <w:pPr>
        <w:pStyle w:val="NormalWeb"/>
        <w:spacing w:before="0" w:beforeAutospacing="0" w:after="0" w:afterAutospacing="0"/>
        <w:ind w:left="-720" w:right="-720"/>
        <w:jc w:val="both"/>
        <w:rPr>
          <w:rFonts w:ascii="Garamond" w:hAnsi="Garamond"/>
        </w:rPr>
      </w:pPr>
    </w:p>
    <w:p w14:paraId="51AB5FDB" w14:textId="402E61A2" w:rsidR="002A6726" w:rsidRPr="00160AD3" w:rsidRDefault="002A6726" w:rsidP="00292321">
      <w:pPr>
        <w:pStyle w:val="NormalWeb"/>
        <w:spacing w:before="0" w:beforeAutospacing="0" w:after="0" w:afterAutospacing="0"/>
        <w:ind w:left="-720" w:right="-720"/>
        <w:jc w:val="both"/>
        <w:rPr>
          <w:rFonts w:ascii="Garamond" w:hAnsi="Garamond"/>
          <w:b/>
          <w:bCs/>
        </w:rPr>
      </w:pPr>
      <w:r w:rsidRPr="00160AD3">
        <w:rPr>
          <w:rFonts w:ascii="Garamond" w:hAnsi="Garamond"/>
          <w:b/>
          <w:bCs/>
        </w:rPr>
        <w:t>Reading Week: November 4–8</w:t>
      </w:r>
    </w:p>
    <w:p w14:paraId="4644A20E" w14:textId="787A02DA" w:rsidR="002A6726" w:rsidRDefault="002A6726" w:rsidP="00292321">
      <w:pPr>
        <w:pStyle w:val="NormalWeb"/>
        <w:spacing w:before="0" w:beforeAutospacing="0" w:after="0" w:afterAutospacing="0"/>
        <w:ind w:left="-720" w:right="-720"/>
        <w:jc w:val="both"/>
        <w:rPr>
          <w:rFonts w:ascii="Garamond" w:hAnsi="Garamond"/>
        </w:rPr>
      </w:pPr>
    </w:p>
    <w:p w14:paraId="3990E0BC" w14:textId="21C0B9D3" w:rsidR="009152C5" w:rsidRPr="00F404A0" w:rsidRDefault="009152C5" w:rsidP="009152C5">
      <w:pPr>
        <w:tabs>
          <w:tab w:val="left" w:pos="-480"/>
        </w:tabs>
        <w:ind w:right="-720"/>
        <w:jc w:val="both"/>
        <w:rPr>
          <w:rFonts w:ascii="Garamond" w:hAnsi="Garamond"/>
        </w:rPr>
      </w:pPr>
      <w:r w:rsidRPr="00F404A0">
        <w:rPr>
          <w:rFonts w:ascii="Garamond" w:hAnsi="Garamond"/>
        </w:rPr>
        <w:t xml:space="preserve">November 12: </w:t>
      </w:r>
      <w:r w:rsidR="00160AD3" w:rsidRPr="00D20D81">
        <w:rPr>
          <w:rFonts w:ascii="Garamond" w:hAnsi="Garamond"/>
          <w:color w:val="333333"/>
          <w:shd w:val="clear" w:color="auto" w:fill="FFFFFF"/>
        </w:rPr>
        <w:t>Alloula</w:t>
      </w:r>
      <w:r w:rsidR="00160AD3">
        <w:rPr>
          <w:rFonts w:ascii="Garamond" w:hAnsi="Garamond"/>
          <w:color w:val="333333"/>
          <w:shd w:val="clear" w:color="auto" w:fill="FFFFFF"/>
        </w:rPr>
        <w:t>’s</w:t>
      </w:r>
      <w:r w:rsidR="00160AD3" w:rsidRPr="00D20D81">
        <w:rPr>
          <w:rFonts w:ascii="Garamond" w:hAnsi="Garamond"/>
          <w:color w:val="333333"/>
          <w:shd w:val="clear" w:color="auto" w:fill="FFFFFF"/>
        </w:rPr>
        <w:t> </w:t>
      </w:r>
      <w:r w:rsidR="00160AD3" w:rsidRPr="00D20D81">
        <w:rPr>
          <w:rFonts w:ascii="Garamond" w:hAnsi="Garamond"/>
          <w:i/>
          <w:iCs/>
          <w:color w:val="333333"/>
          <w:bdr w:val="none" w:sz="0" w:space="0" w:color="auto" w:frame="1"/>
        </w:rPr>
        <w:t>The Colonial Harem</w:t>
      </w:r>
    </w:p>
    <w:p w14:paraId="3AA68520" w14:textId="77777777" w:rsidR="009152C5" w:rsidRPr="00F404A0" w:rsidRDefault="009152C5" w:rsidP="009152C5">
      <w:pPr>
        <w:tabs>
          <w:tab w:val="left" w:pos="-480"/>
        </w:tabs>
        <w:ind w:right="-720"/>
        <w:jc w:val="both"/>
        <w:rPr>
          <w:rFonts w:ascii="Garamond" w:hAnsi="Garamond"/>
        </w:rPr>
      </w:pPr>
      <w:r w:rsidRPr="00F404A0">
        <w:rPr>
          <w:rFonts w:ascii="Garamond" w:hAnsi="Garamond"/>
        </w:rPr>
        <w:t xml:space="preserve">November 19: </w:t>
      </w:r>
      <w:r w:rsidRPr="00D20D81">
        <w:rPr>
          <w:rFonts w:ascii="Garamond" w:hAnsi="Garamond"/>
          <w:color w:val="333333"/>
          <w:shd w:val="clear" w:color="auto" w:fill="FFFFFF"/>
        </w:rPr>
        <w:t>Said</w:t>
      </w:r>
      <w:r>
        <w:rPr>
          <w:rFonts w:ascii="Garamond" w:hAnsi="Garamond"/>
          <w:color w:val="333333"/>
          <w:shd w:val="clear" w:color="auto" w:fill="FFFFFF"/>
        </w:rPr>
        <w:t>’s</w:t>
      </w:r>
      <w:r w:rsidRPr="00D20D81">
        <w:rPr>
          <w:rFonts w:ascii="Garamond" w:hAnsi="Garamond"/>
          <w:color w:val="333333"/>
          <w:shd w:val="clear" w:color="auto" w:fill="FFFFFF"/>
        </w:rPr>
        <w:t> </w:t>
      </w:r>
      <w:r w:rsidRPr="00D20D81">
        <w:rPr>
          <w:rFonts w:ascii="Garamond" w:hAnsi="Garamond"/>
          <w:i/>
          <w:iCs/>
          <w:color w:val="333333"/>
          <w:bdr w:val="none" w:sz="0" w:space="0" w:color="auto" w:frame="1"/>
        </w:rPr>
        <w:t>After the Last Sky</w:t>
      </w:r>
      <w:r w:rsidRPr="00D20D81">
        <w:rPr>
          <w:rFonts w:ascii="Garamond" w:hAnsi="Garamond"/>
          <w:color w:val="333333"/>
          <w:shd w:val="clear" w:color="auto" w:fill="FFFFFF"/>
        </w:rPr>
        <w:t xml:space="preserve"> </w:t>
      </w:r>
    </w:p>
    <w:p w14:paraId="1151D52D" w14:textId="77777777" w:rsidR="009152C5" w:rsidRDefault="009152C5" w:rsidP="00292321">
      <w:pPr>
        <w:pStyle w:val="NormalWeb"/>
        <w:spacing w:before="0" w:beforeAutospacing="0" w:after="0" w:afterAutospacing="0"/>
        <w:ind w:left="-720" w:right="-720"/>
        <w:jc w:val="both"/>
        <w:rPr>
          <w:rFonts w:ascii="Garamond" w:hAnsi="Garamond"/>
        </w:rPr>
      </w:pPr>
    </w:p>
    <w:p w14:paraId="7BCC6A7D" w14:textId="0947B340" w:rsidR="002A6726" w:rsidRPr="009152C5" w:rsidRDefault="002A6726" w:rsidP="00292321">
      <w:pPr>
        <w:pStyle w:val="NormalWeb"/>
        <w:spacing w:before="0" w:beforeAutospacing="0" w:after="0" w:afterAutospacing="0"/>
        <w:ind w:left="-720" w:right="-720"/>
        <w:jc w:val="both"/>
        <w:rPr>
          <w:rFonts w:ascii="Garamond" w:hAnsi="Garamond"/>
        </w:rPr>
      </w:pPr>
      <w:r w:rsidRPr="009152C5">
        <w:rPr>
          <w:rFonts w:ascii="Garamond" w:hAnsi="Garamond"/>
        </w:rPr>
        <w:t>Unit 4:</w:t>
      </w:r>
      <w:r w:rsidR="009152C5" w:rsidRPr="009152C5">
        <w:rPr>
          <w:rFonts w:ascii="Garamond" w:hAnsi="Garamond"/>
        </w:rPr>
        <w:t xml:space="preserve"> </w:t>
      </w:r>
      <w:r w:rsidR="009152C5">
        <w:rPr>
          <w:rFonts w:ascii="Garamond" w:hAnsi="Garamond"/>
        </w:rPr>
        <w:t xml:space="preserve">Reading comparatively – </w:t>
      </w:r>
      <w:r w:rsidR="00486BC8">
        <w:rPr>
          <w:rFonts w:ascii="Garamond" w:hAnsi="Garamond"/>
        </w:rPr>
        <w:t xml:space="preserve">“the conspiracy for the human” in </w:t>
      </w:r>
      <w:r w:rsidR="009152C5">
        <w:rPr>
          <w:rFonts w:ascii="Garamond" w:hAnsi="Garamond"/>
        </w:rPr>
        <w:t>screen narrative</w:t>
      </w:r>
      <w:r w:rsidR="00CF373E">
        <w:rPr>
          <w:rFonts w:ascii="Garamond" w:hAnsi="Garamond"/>
        </w:rPr>
        <w:t xml:space="preserve"> </w:t>
      </w:r>
    </w:p>
    <w:p w14:paraId="5FFD7878" w14:textId="1A037E38" w:rsidR="002A6726" w:rsidRPr="009152C5" w:rsidRDefault="002A6726" w:rsidP="00292321">
      <w:pPr>
        <w:pStyle w:val="NormalWeb"/>
        <w:spacing w:before="0" w:beforeAutospacing="0" w:after="0" w:afterAutospacing="0"/>
        <w:ind w:left="-720" w:right="-720"/>
        <w:jc w:val="both"/>
        <w:rPr>
          <w:rFonts w:ascii="Garamond" w:hAnsi="Garamond"/>
        </w:rPr>
      </w:pPr>
    </w:p>
    <w:p w14:paraId="78FB42D8" w14:textId="0CAD8FAB" w:rsidR="002A6726" w:rsidRPr="00F404A0" w:rsidRDefault="002A6726" w:rsidP="002A6726">
      <w:pPr>
        <w:tabs>
          <w:tab w:val="left" w:pos="-480"/>
        </w:tabs>
        <w:ind w:right="-720"/>
        <w:jc w:val="both"/>
        <w:rPr>
          <w:rFonts w:ascii="Garamond" w:hAnsi="Garamond"/>
          <w:iCs/>
        </w:rPr>
      </w:pPr>
      <w:r w:rsidRPr="00F404A0">
        <w:rPr>
          <w:rFonts w:ascii="Garamond" w:hAnsi="Garamond"/>
        </w:rPr>
        <w:t xml:space="preserve">November 26: </w:t>
      </w:r>
      <w:r w:rsidR="009152C5" w:rsidRPr="00006A31">
        <w:rPr>
          <w:rFonts w:ascii="Garamond" w:hAnsi="Garamond"/>
          <w:i/>
        </w:rPr>
        <w:t>Battle of Algiers</w:t>
      </w:r>
    </w:p>
    <w:p w14:paraId="130DF008" w14:textId="18BE138A" w:rsidR="002A6726" w:rsidRPr="00F404A0" w:rsidRDefault="002A6726" w:rsidP="00292321">
      <w:pPr>
        <w:pStyle w:val="NormalWeb"/>
        <w:spacing w:before="0" w:beforeAutospacing="0" w:after="0" w:afterAutospacing="0"/>
        <w:ind w:left="-720" w:right="-720"/>
        <w:jc w:val="both"/>
        <w:rPr>
          <w:rFonts w:ascii="Garamond" w:hAnsi="Garamond"/>
        </w:rPr>
      </w:pPr>
    </w:p>
    <w:p w14:paraId="4F004430" w14:textId="61C75490" w:rsidR="002A6726" w:rsidRPr="007C78C2" w:rsidRDefault="002A6726" w:rsidP="00292321">
      <w:pPr>
        <w:pStyle w:val="NormalWeb"/>
        <w:spacing w:before="0" w:beforeAutospacing="0" w:after="0" w:afterAutospacing="0"/>
        <w:ind w:left="-720" w:right="-720"/>
        <w:jc w:val="both"/>
        <w:rPr>
          <w:rFonts w:ascii="Garamond" w:hAnsi="Garamond"/>
        </w:rPr>
      </w:pPr>
      <w:r w:rsidRPr="007C78C2">
        <w:rPr>
          <w:rFonts w:ascii="Garamond" w:hAnsi="Garamond"/>
        </w:rPr>
        <w:t>Unit 5:</w:t>
      </w:r>
      <w:r w:rsidR="006D3012" w:rsidRPr="006D3012">
        <w:rPr>
          <w:rFonts w:ascii="Garamond" w:hAnsi="Garamond"/>
        </w:rPr>
        <w:t xml:space="preserve"> </w:t>
      </w:r>
      <w:r w:rsidR="006D3012">
        <w:rPr>
          <w:rFonts w:ascii="Garamond" w:hAnsi="Garamond"/>
        </w:rPr>
        <w:t>Conclusions</w:t>
      </w:r>
    </w:p>
    <w:p w14:paraId="5F3AD86C" w14:textId="6F8D7E86" w:rsidR="002A6726" w:rsidRPr="007C78C2" w:rsidRDefault="002A6726" w:rsidP="00292321">
      <w:pPr>
        <w:pStyle w:val="NormalWeb"/>
        <w:spacing w:before="0" w:beforeAutospacing="0" w:after="0" w:afterAutospacing="0"/>
        <w:ind w:left="-720" w:right="-720"/>
        <w:jc w:val="both"/>
        <w:rPr>
          <w:rFonts w:ascii="Garamond" w:hAnsi="Garamond"/>
        </w:rPr>
      </w:pPr>
    </w:p>
    <w:p w14:paraId="69E7C8E5" w14:textId="4A624F23" w:rsidR="002A6726" w:rsidRPr="00B946E6" w:rsidRDefault="002A6726" w:rsidP="002A6726">
      <w:pPr>
        <w:tabs>
          <w:tab w:val="left" w:pos="-480"/>
        </w:tabs>
        <w:ind w:right="-720"/>
        <w:jc w:val="both"/>
        <w:rPr>
          <w:rFonts w:ascii="Garamond" w:hAnsi="Garamond"/>
        </w:rPr>
      </w:pPr>
      <w:r w:rsidRPr="00B946E6">
        <w:rPr>
          <w:rFonts w:ascii="Garamond" w:hAnsi="Garamond"/>
        </w:rPr>
        <w:t>December 3:</w:t>
      </w:r>
      <w:r w:rsidR="00CF373E">
        <w:rPr>
          <w:rFonts w:ascii="Garamond" w:hAnsi="Garamond"/>
        </w:rPr>
        <w:t xml:space="preserve"> </w:t>
      </w:r>
      <w:r w:rsidR="00486BC8">
        <w:rPr>
          <w:rFonts w:ascii="Garamond" w:hAnsi="Garamond"/>
        </w:rPr>
        <w:t xml:space="preserve">Workshop: </w:t>
      </w:r>
      <w:r w:rsidR="00CF373E">
        <w:rPr>
          <w:rFonts w:ascii="Garamond" w:hAnsi="Garamond"/>
        </w:rPr>
        <w:t>Thinking</w:t>
      </w:r>
      <w:r w:rsidR="007C78C2" w:rsidRPr="00006A31">
        <w:rPr>
          <w:rFonts w:ascii="Garamond" w:hAnsi="Garamond"/>
        </w:rPr>
        <w:t xml:space="preserve"> </w:t>
      </w:r>
      <w:r w:rsidR="007C78C2">
        <w:rPr>
          <w:rFonts w:ascii="Garamond" w:hAnsi="Garamond"/>
        </w:rPr>
        <w:t xml:space="preserve">“the human” </w:t>
      </w:r>
      <w:r w:rsidR="00CF373E">
        <w:rPr>
          <w:rFonts w:ascii="Garamond" w:hAnsi="Garamond"/>
        </w:rPr>
        <w:t xml:space="preserve">in </w:t>
      </w:r>
      <w:r w:rsidR="00486BC8">
        <w:rPr>
          <w:rFonts w:ascii="Garamond" w:hAnsi="Garamond"/>
        </w:rPr>
        <w:t>C</w:t>
      </w:r>
      <w:r w:rsidR="00CF373E" w:rsidRPr="00006A31">
        <w:rPr>
          <w:rFonts w:ascii="Garamond" w:hAnsi="Garamond"/>
        </w:rPr>
        <w:t xml:space="preserve">omparative </w:t>
      </w:r>
      <w:r w:rsidR="00486BC8">
        <w:rPr>
          <w:rFonts w:ascii="Garamond" w:hAnsi="Garamond"/>
        </w:rPr>
        <w:t>Literature</w:t>
      </w:r>
    </w:p>
    <w:p w14:paraId="223BCBF9" w14:textId="6B0CDB82" w:rsidR="002A6726" w:rsidRPr="007C78C2" w:rsidRDefault="002A6726" w:rsidP="00292321">
      <w:pPr>
        <w:pStyle w:val="NormalWeb"/>
        <w:spacing w:before="0" w:beforeAutospacing="0" w:after="0" w:afterAutospacing="0"/>
        <w:ind w:left="-720" w:right="-720"/>
        <w:jc w:val="both"/>
        <w:rPr>
          <w:rFonts w:ascii="Garamond" w:hAnsi="Garamond"/>
        </w:rPr>
      </w:pPr>
    </w:p>
    <w:p w14:paraId="4ED4AF4B" w14:textId="77777777" w:rsidR="00B946E6" w:rsidRPr="00006A31" w:rsidRDefault="00B946E6" w:rsidP="00B946E6">
      <w:pPr>
        <w:pStyle w:val="NormalWeb"/>
        <w:spacing w:before="0" w:beforeAutospacing="0" w:after="0" w:afterAutospacing="0"/>
        <w:ind w:left="-720" w:right="-720"/>
        <w:jc w:val="center"/>
        <w:rPr>
          <w:rFonts w:ascii="Garamond" w:hAnsi="Garamond"/>
          <w:b/>
        </w:rPr>
      </w:pPr>
      <w:r w:rsidRPr="00006A31">
        <w:rPr>
          <w:rFonts w:ascii="Garamond" w:hAnsi="Garamond"/>
          <w:b/>
        </w:rPr>
        <w:t>Bibliography</w:t>
      </w:r>
    </w:p>
    <w:p w14:paraId="50559D32" w14:textId="77777777" w:rsidR="00B946E6" w:rsidRPr="00006A31" w:rsidRDefault="00B946E6" w:rsidP="00B946E6">
      <w:pPr>
        <w:pStyle w:val="NormalWeb"/>
        <w:spacing w:before="0" w:beforeAutospacing="0" w:after="0" w:afterAutospacing="0"/>
        <w:ind w:left="-720" w:right="-720"/>
        <w:jc w:val="both"/>
        <w:rPr>
          <w:rFonts w:ascii="Garamond" w:hAnsi="Garamond"/>
        </w:rPr>
      </w:pPr>
    </w:p>
    <w:p w14:paraId="6DC8CFCD"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Alessandrini, Anthony C. “Humanism in Question: Fanon and Said.” </w:t>
      </w:r>
      <w:r w:rsidRPr="00006A31">
        <w:rPr>
          <w:rFonts w:ascii="Garamond" w:hAnsi="Garamond"/>
          <w:i/>
          <w:iCs/>
        </w:rPr>
        <w:t>A Companion to Postcolonial Studies</w:t>
      </w:r>
      <w:r w:rsidRPr="00006A31">
        <w:rPr>
          <w:rFonts w:ascii="Garamond" w:hAnsi="Garamond"/>
        </w:rPr>
        <w:t xml:space="preserve">. Ed.  </w:t>
      </w:r>
    </w:p>
    <w:p w14:paraId="4BD8CFCD" w14:textId="77777777"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 xml:space="preserve">Henry Schwartz and Sangeeta Ray. Oxford: Blackwell, 2000. </w:t>
      </w:r>
    </w:p>
    <w:p w14:paraId="38F2ACE0" w14:textId="35FDCC6C"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Apter, Emily. “Said’s Terrestrial Humanism.” </w:t>
      </w:r>
      <w:r w:rsidRPr="00006A31">
        <w:rPr>
          <w:rFonts w:ascii="Garamond" w:hAnsi="Garamond"/>
          <w:i/>
          <w:iCs/>
        </w:rPr>
        <w:t>Against World Literature</w:t>
      </w:r>
      <w:r w:rsidRPr="00006A31">
        <w:rPr>
          <w:rFonts w:ascii="Garamond" w:hAnsi="Garamond"/>
        </w:rPr>
        <w:t xml:space="preserve">: </w:t>
      </w:r>
      <w:r w:rsidRPr="00006A31">
        <w:rPr>
          <w:rFonts w:ascii="Garamond" w:hAnsi="Garamond"/>
          <w:i/>
          <w:iCs/>
        </w:rPr>
        <w:t>On the Politics of Untranslatability</w:t>
      </w:r>
      <w:r w:rsidRPr="00006A31">
        <w:rPr>
          <w:rFonts w:ascii="Garamond" w:hAnsi="Garamond"/>
        </w:rPr>
        <w:t xml:space="preserve">. </w:t>
      </w:r>
      <w:r w:rsidR="00CF373E" w:rsidRPr="00006A31">
        <w:rPr>
          <w:rFonts w:ascii="Garamond" w:hAnsi="Garamond"/>
        </w:rPr>
        <w:t>London</w:t>
      </w:r>
      <w:r w:rsidR="00CF373E">
        <w:rPr>
          <w:rFonts w:ascii="Garamond" w:hAnsi="Garamond"/>
        </w:rPr>
        <w:t xml:space="preserve"> and</w:t>
      </w:r>
    </w:p>
    <w:p w14:paraId="50DEE557" w14:textId="6D36DA82" w:rsidR="00B946E6" w:rsidRPr="00422343"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 xml:space="preserve">New York: Verso, 2013. </w:t>
      </w:r>
      <w:r w:rsidRPr="00422343">
        <w:rPr>
          <w:rFonts w:ascii="Garamond" w:hAnsi="Garamond"/>
        </w:rPr>
        <w:t xml:space="preserve">Pp. 211–227. </w:t>
      </w:r>
    </w:p>
    <w:p w14:paraId="12111DE3" w14:textId="2CEE6CCE" w:rsidR="00B946E6" w:rsidRPr="00006A31" w:rsidRDefault="00B946E6" w:rsidP="00B946E6">
      <w:pPr>
        <w:pStyle w:val="NormalWeb"/>
        <w:spacing w:before="0" w:beforeAutospacing="0" w:after="0" w:afterAutospacing="0"/>
        <w:ind w:left="-720" w:right="-720"/>
        <w:jc w:val="both"/>
        <w:rPr>
          <w:rFonts w:ascii="Garamond" w:hAnsi="Garamond"/>
        </w:rPr>
      </w:pPr>
      <w:r w:rsidRPr="00422343">
        <w:rPr>
          <w:rFonts w:ascii="Garamond" w:hAnsi="Garamond"/>
        </w:rPr>
        <w:t xml:space="preserve">Arendt, Hannah. </w:t>
      </w:r>
      <w:r w:rsidRPr="00006A31">
        <w:rPr>
          <w:rFonts w:ascii="Garamond" w:hAnsi="Garamond"/>
          <w:i/>
        </w:rPr>
        <w:t>The Human Condition</w:t>
      </w:r>
      <w:r w:rsidRPr="00006A31">
        <w:rPr>
          <w:rFonts w:ascii="Garamond" w:hAnsi="Garamond"/>
        </w:rPr>
        <w:t>. 2</w:t>
      </w:r>
      <w:r w:rsidRPr="00006A31">
        <w:rPr>
          <w:rFonts w:ascii="Garamond" w:hAnsi="Garamond"/>
          <w:vertAlign w:val="superscript"/>
        </w:rPr>
        <w:t>nd</w:t>
      </w:r>
      <w:r w:rsidRPr="00006A31">
        <w:rPr>
          <w:rFonts w:ascii="Garamond" w:hAnsi="Garamond"/>
        </w:rPr>
        <w:t xml:space="preserve"> Ed. Chicago: University of Chicago Press, 19</w:t>
      </w:r>
      <w:r w:rsidR="007D706D">
        <w:rPr>
          <w:rFonts w:ascii="Garamond" w:hAnsi="Garamond"/>
        </w:rPr>
        <w:t>58.</w:t>
      </w:r>
    </w:p>
    <w:p w14:paraId="630BE29A" w14:textId="49E59E43"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Auerbach, Eric. “Odysseus’ Scar.” </w:t>
      </w:r>
      <w:r w:rsidRPr="00006A31">
        <w:rPr>
          <w:rFonts w:ascii="Garamond" w:hAnsi="Garamond"/>
          <w:i/>
        </w:rPr>
        <w:t>Mimesis</w:t>
      </w:r>
      <w:r w:rsidRPr="00006A31">
        <w:rPr>
          <w:rFonts w:ascii="Garamond" w:hAnsi="Garamond"/>
        </w:rPr>
        <w:t xml:space="preserve">: </w:t>
      </w:r>
      <w:r w:rsidRPr="00006A31">
        <w:rPr>
          <w:rFonts w:ascii="Garamond" w:hAnsi="Garamond"/>
          <w:i/>
        </w:rPr>
        <w:t>The Representation of Reality in Western Literature</w:t>
      </w:r>
      <w:r w:rsidRPr="00006A31">
        <w:rPr>
          <w:rFonts w:ascii="Garamond" w:hAnsi="Garamond"/>
        </w:rPr>
        <w:t xml:space="preserve">. Tr. Willard R. </w:t>
      </w:r>
      <w:r w:rsidR="007D706D" w:rsidRPr="00006A31">
        <w:rPr>
          <w:rFonts w:ascii="Garamond" w:hAnsi="Garamond"/>
        </w:rPr>
        <w:t>Trask.</w:t>
      </w:r>
    </w:p>
    <w:p w14:paraId="5A012B60" w14:textId="562AFAD5"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Princeton: Princeton University Press, 1953. Pp. 3–23.</w:t>
      </w:r>
    </w:p>
    <w:p w14:paraId="3375DFA4"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Cassin, Barbara. Ed. </w:t>
      </w:r>
      <w:r w:rsidRPr="00006A31">
        <w:rPr>
          <w:rFonts w:ascii="Garamond" w:hAnsi="Garamond"/>
          <w:i/>
          <w:iCs/>
        </w:rPr>
        <w:t>Dictionary of Untranslatables</w:t>
      </w:r>
      <w:r w:rsidRPr="00006A31">
        <w:rPr>
          <w:rFonts w:ascii="Garamond" w:hAnsi="Garamond"/>
        </w:rPr>
        <w:t xml:space="preserve">: </w:t>
      </w:r>
      <w:r w:rsidRPr="00006A31">
        <w:rPr>
          <w:rFonts w:ascii="Garamond" w:hAnsi="Garamond"/>
          <w:i/>
          <w:iCs/>
        </w:rPr>
        <w:t>A Philosophical Lexicon</w:t>
      </w:r>
      <w:r w:rsidRPr="00006A31">
        <w:rPr>
          <w:rFonts w:ascii="Garamond" w:hAnsi="Garamond"/>
        </w:rPr>
        <w:t>. Tr. Steven Rendall, Christian Hubert,</w:t>
      </w:r>
    </w:p>
    <w:p w14:paraId="4C116D32" w14:textId="77777777"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Jeffrey Mehlman, Nathaniel Stein, and Michael Syrotinski. Tr. Ed. Emily Apter, Jacques Lezra, and Michael Wood. Princeton: Princeton University Press, 2014.</w:t>
      </w:r>
    </w:p>
    <w:p w14:paraId="5CBBA74E" w14:textId="1F86C57C"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Cohen, Richard A. “Introduction: Humanism and Anti-Humanism—Levinas, Cassirer, and Heidegger.” </w:t>
      </w:r>
      <w:r w:rsidR="00CF373E" w:rsidRPr="00006A31">
        <w:rPr>
          <w:rFonts w:ascii="Garamond" w:hAnsi="Garamond"/>
        </w:rPr>
        <w:t>Emmanuel</w:t>
      </w:r>
    </w:p>
    <w:p w14:paraId="260E30FB" w14:textId="545016C7"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 xml:space="preserve">Levinas. </w:t>
      </w:r>
      <w:r w:rsidRPr="00006A31">
        <w:rPr>
          <w:rFonts w:ascii="Garamond" w:hAnsi="Garamond"/>
          <w:i/>
          <w:iCs/>
        </w:rPr>
        <w:t>Humanism of the Other</w:t>
      </w:r>
      <w:r w:rsidRPr="00006A31">
        <w:rPr>
          <w:rFonts w:ascii="Garamond" w:hAnsi="Garamond"/>
        </w:rPr>
        <w:t>. Tr. Nidra Poller. Urbana: University of Illinois Press, 2003. Pp. vii–xliv.</w:t>
      </w:r>
    </w:p>
    <w:p w14:paraId="0979D844" w14:textId="22753DF2"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Curthoys, Ned. “Edward Said’s Philological Humanism.” </w:t>
      </w:r>
      <w:r w:rsidRPr="00006A31">
        <w:rPr>
          <w:rFonts w:ascii="Garamond" w:hAnsi="Garamond"/>
          <w:i/>
          <w:iCs/>
        </w:rPr>
        <w:t>Edward Said</w:t>
      </w:r>
      <w:r w:rsidRPr="00006A31">
        <w:rPr>
          <w:rFonts w:ascii="Garamond" w:hAnsi="Garamond"/>
        </w:rPr>
        <w:t xml:space="preserve">: </w:t>
      </w:r>
      <w:r w:rsidRPr="00006A31">
        <w:rPr>
          <w:rFonts w:ascii="Garamond" w:hAnsi="Garamond"/>
          <w:i/>
          <w:iCs/>
        </w:rPr>
        <w:t>The Legacy of a Public Intellectual</w:t>
      </w:r>
      <w:r w:rsidRPr="00006A31">
        <w:rPr>
          <w:rFonts w:ascii="Garamond" w:hAnsi="Garamond"/>
        </w:rPr>
        <w:t xml:space="preserve">. Ed. </w:t>
      </w:r>
      <w:r w:rsidR="00CF373E" w:rsidRPr="00006A31">
        <w:rPr>
          <w:rFonts w:ascii="Garamond" w:hAnsi="Garamond"/>
        </w:rPr>
        <w:t>Ned</w:t>
      </w:r>
    </w:p>
    <w:p w14:paraId="226A5C55" w14:textId="044BF425"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 xml:space="preserve">Curthoys and Debjani Ganguly. Melbourne: The University of Melbourne Press, 2007. </w:t>
      </w:r>
    </w:p>
    <w:p w14:paraId="38064980"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Fanon, Frantz. </w:t>
      </w:r>
      <w:r w:rsidRPr="00006A31">
        <w:rPr>
          <w:rFonts w:ascii="Garamond" w:hAnsi="Garamond"/>
          <w:i/>
          <w:iCs/>
        </w:rPr>
        <w:t>Black Skin, White Masks</w:t>
      </w:r>
      <w:r w:rsidRPr="00006A31">
        <w:rPr>
          <w:rFonts w:ascii="Garamond" w:hAnsi="Garamond"/>
        </w:rPr>
        <w:t>. New York: Grove Press, 1967.</w:t>
      </w:r>
    </w:p>
    <w:p w14:paraId="643E730A" w14:textId="3CD9E4BC"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Felski, Rita, and Susan Stanford Friedman. Ed. </w:t>
      </w:r>
      <w:r w:rsidRPr="00006A31">
        <w:rPr>
          <w:rFonts w:ascii="Garamond" w:hAnsi="Garamond"/>
          <w:i/>
        </w:rPr>
        <w:t>Comparison</w:t>
      </w:r>
      <w:r w:rsidRPr="00006A31">
        <w:rPr>
          <w:rFonts w:ascii="Garamond" w:hAnsi="Garamond"/>
        </w:rPr>
        <w:t xml:space="preserve">: </w:t>
      </w:r>
      <w:r w:rsidRPr="00006A31">
        <w:rPr>
          <w:rFonts w:ascii="Garamond" w:hAnsi="Garamond"/>
          <w:i/>
        </w:rPr>
        <w:t>Theories, Approaches, Uses</w:t>
      </w:r>
      <w:r w:rsidRPr="00006A31">
        <w:rPr>
          <w:rFonts w:ascii="Garamond" w:hAnsi="Garamond"/>
        </w:rPr>
        <w:t xml:space="preserve">. Baltimore: Johns </w:t>
      </w:r>
      <w:r w:rsidR="00802446" w:rsidRPr="00006A31">
        <w:rPr>
          <w:rFonts w:ascii="Garamond" w:hAnsi="Garamond"/>
        </w:rPr>
        <w:t>Hopkins</w:t>
      </w:r>
    </w:p>
    <w:p w14:paraId="4AD021AC" w14:textId="367EE311"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University Press, 2013.</w:t>
      </w:r>
    </w:p>
    <w:p w14:paraId="7EFCF662" w14:textId="77777777" w:rsidR="00B946E6" w:rsidRPr="00006A31" w:rsidRDefault="00B946E6" w:rsidP="00B946E6">
      <w:pPr>
        <w:tabs>
          <w:tab w:val="left" w:pos="-1418"/>
          <w:tab w:val="left" w:pos="-1134"/>
          <w:tab w:val="left" w:pos="142"/>
        </w:tabs>
        <w:suppressAutoHyphens/>
        <w:ind w:left="-720" w:right="-720"/>
        <w:jc w:val="both"/>
        <w:rPr>
          <w:rFonts w:ascii="Garamond" w:hAnsi="Garamond"/>
          <w:bCs/>
          <w:lang w:val="en-GB"/>
        </w:rPr>
      </w:pPr>
      <w:r w:rsidRPr="00006A31">
        <w:rPr>
          <w:rFonts w:ascii="Garamond" w:hAnsi="Garamond"/>
          <w:bCs/>
          <w:lang w:val="en-GB"/>
        </w:rPr>
        <w:t xml:space="preserve">Fromm, Erich. </w:t>
      </w:r>
      <w:r w:rsidRPr="00006A31">
        <w:rPr>
          <w:rFonts w:ascii="Garamond" w:hAnsi="Garamond"/>
          <w:bCs/>
          <w:i/>
          <w:lang w:val="en-GB"/>
        </w:rPr>
        <w:t>Marx’s Concept of Man</w:t>
      </w:r>
      <w:r w:rsidRPr="00006A31">
        <w:rPr>
          <w:rFonts w:ascii="Garamond" w:hAnsi="Garamond"/>
          <w:bCs/>
          <w:lang w:val="en-GB"/>
        </w:rPr>
        <w:t xml:space="preserve">: </w:t>
      </w:r>
      <w:r w:rsidRPr="00006A31">
        <w:rPr>
          <w:rFonts w:ascii="Garamond" w:hAnsi="Garamond"/>
          <w:bCs/>
          <w:i/>
          <w:lang w:val="en-GB"/>
        </w:rPr>
        <w:t>Including ‘Economic and Philosophical Manuscripts.’</w:t>
      </w:r>
      <w:r w:rsidRPr="00006A31">
        <w:rPr>
          <w:rFonts w:ascii="Garamond" w:hAnsi="Garamond"/>
          <w:bCs/>
          <w:lang w:val="en-GB"/>
        </w:rPr>
        <w:t xml:space="preserve"> Bloomsbury, 2013.</w:t>
      </w:r>
    </w:p>
    <w:p w14:paraId="6222B64D"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Guillén, Claudio. </w:t>
      </w:r>
      <w:r w:rsidRPr="00006A31">
        <w:rPr>
          <w:rFonts w:ascii="Garamond" w:hAnsi="Garamond"/>
          <w:i/>
        </w:rPr>
        <w:t>The Challenge of Comparative Literature</w:t>
      </w:r>
      <w:r w:rsidRPr="00006A31">
        <w:rPr>
          <w:rFonts w:ascii="Garamond" w:hAnsi="Garamond"/>
        </w:rPr>
        <w:t>. Tr. Cola Franzen. Cambridge, Massachusetts: Harvard</w:t>
      </w:r>
    </w:p>
    <w:p w14:paraId="68B88ABA" w14:textId="77777777"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University Press, 1993.</w:t>
      </w:r>
    </w:p>
    <w:p w14:paraId="11F51680"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Kataoka, Jintaro. </w:t>
      </w:r>
      <w:r w:rsidRPr="00006A31">
        <w:rPr>
          <w:rFonts w:ascii="Garamond" w:hAnsi="Garamond"/>
          <w:i/>
        </w:rPr>
        <w:t>An Analytical Approach to Comparative Literature</w:t>
      </w:r>
      <w:r w:rsidRPr="00006A31">
        <w:rPr>
          <w:rFonts w:ascii="Garamond" w:hAnsi="Garamond"/>
        </w:rPr>
        <w:t>. Tokyo: Shinozaki Shorin, 1970.</w:t>
      </w:r>
    </w:p>
    <w:p w14:paraId="026CDC4F" w14:textId="77777777" w:rsidR="00B946E6" w:rsidRPr="00006A31" w:rsidRDefault="00B946E6" w:rsidP="00B946E6">
      <w:pPr>
        <w:pStyle w:val="NormalWeb"/>
        <w:spacing w:before="0" w:beforeAutospacing="0" w:after="0" w:afterAutospacing="0"/>
        <w:ind w:left="-720" w:right="-720"/>
        <w:jc w:val="both"/>
        <w:rPr>
          <w:rFonts w:ascii="Garamond" w:hAnsi="Garamond"/>
          <w:bCs/>
          <w:lang w:val="en-GB"/>
        </w:rPr>
      </w:pPr>
      <w:r w:rsidRPr="00006A31">
        <w:rPr>
          <w:rFonts w:ascii="Garamond" w:hAnsi="Garamond"/>
          <w:bCs/>
          <w:lang w:val="en-GB"/>
        </w:rPr>
        <w:t xml:space="preserve">Levin, Harry. </w:t>
      </w:r>
      <w:r w:rsidRPr="00006A31">
        <w:rPr>
          <w:rFonts w:ascii="Garamond" w:hAnsi="Garamond"/>
          <w:bCs/>
          <w:i/>
          <w:lang w:val="en-GB"/>
        </w:rPr>
        <w:t>Grounds for Comparison</w:t>
      </w:r>
      <w:r w:rsidRPr="00006A31">
        <w:rPr>
          <w:rFonts w:ascii="Garamond" w:hAnsi="Garamond"/>
          <w:bCs/>
          <w:lang w:val="en-GB"/>
        </w:rPr>
        <w:t>. Cambridge, Massachusetts: Harvard University Press, 1972.</w:t>
      </w:r>
    </w:p>
    <w:p w14:paraId="5A96AA7D" w14:textId="77777777" w:rsidR="00B946E6" w:rsidRPr="00006A31" w:rsidRDefault="00B946E6" w:rsidP="00B946E6">
      <w:pPr>
        <w:ind w:left="-720" w:right="-720"/>
        <w:jc w:val="both"/>
        <w:rPr>
          <w:rFonts w:ascii="Garamond" w:hAnsi="Garamond"/>
        </w:rPr>
      </w:pPr>
      <w:r w:rsidRPr="00006A31">
        <w:rPr>
          <w:rFonts w:ascii="Garamond" w:hAnsi="Garamond"/>
        </w:rPr>
        <w:t>Mbembe, Achille</w:t>
      </w:r>
      <w:r>
        <w:rPr>
          <w:rFonts w:ascii="Garamond" w:hAnsi="Garamond"/>
        </w:rPr>
        <w:t>. “Difference and Self–Determination.”</w:t>
      </w:r>
      <w:r w:rsidRPr="00006A31">
        <w:rPr>
          <w:rFonts w:ascii="Garamond" w:hAnsi="Garamond"/>
        </w:rPr>
        <w:t xml:space="preserve"> </w:t>
      </w:r>
      <w:r w:rsidRPr="00006A31">
        <w:rPr>
          <w:rFonts w:ascii="Garamond" w:hAnsi="Garamond"/>
          <w:i/>
          <w:iCs/>
        </w:rPr>
        <w:t>Critique of Black Reason</w:t>
      </w:r>
      <w:r w:rsidRPr="00006A31">
        <w:rPr>
          <w:rFonts w:ascii="Garamond" w:hAnsi="Garamond"/>
        </w:rPr>
        <w:t xml:space="preserve">. Tr. Laurent Dubois. Durham: </w:t>
      </w:r>
    </w:p>
    <w:p w14:paraId="61175E2E" w14:textId="3A58B561"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Duke University Press, 2017.</w:t>
      </w:r>
      <w:r>
        <w:rPr>
          <w:rFonts w:ascii="Garamond" w:hAnsi="Garamond"/>
        </w:rPr>
        <w:t xml:space="preserve"> Pp. 78–102. </w:t>
      </w:r>
    </w:p>
    <w:p w14:paraId="0D05111E"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Mufti, Aamir. “Critical Secularism: A Reintroduction for Perilous Times.” </w:t>
      </w:r>
      <w:r w:rsidRPr="00006A31">
        <w:rPr>
          <w:rFonts w:ascii="Garamond" w:hAnsi="Garamond"/>
          <w:i/>
          <w:iCs/>
        </w:rPr>
        <w:t>boundary 2</w:t>
      </w:r>
      <w:r w:rsidRPr="00006A31">
        <w:rPr>
          <w:rFonts w:ascii="Garamond" w:hAnsi="Garamond"/>
        </w:rPr>
        <w:t xml:space="preserve"> 31.2 (2004)</w:t>
      </w:r>
    </w:p>
    <w:p w14:paraId="59C1649A" w14:textId="571E87F6"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lastRenderedPageBreak/>
        <w:t xml:space="preserve">Said, Edward W. “The Return to Philology.” </w:t>
      </w:r>
      <w:r w:rsidRPr="00006A31">
        <w:rPr>
          <w:rFonts w:ascii="Garamond" w:hAnsi="Garamond"/>
          <w:i/>
        </w:rPr>
        <w:t>Humanism and Democratic Criticism</w:t>
      </w:r>
      <w:r w:rsidRPr="00006A31">
        <w:rPr>
          <w:rFonts w:ascii="Garamond" w:hAnsi="Garamond"/>
        </w:rPr>
        <w:t xml:space="preserve">. New York: Columbia </w:t>
      </w:r>
      <w:r w:rsidR="00802446" w:rsidRPr="00006A31">
        <w:rPr>
          <w:rFonts w:ascii="Garamond" w:hAnsi="Garamond"/>
        </w:rPr>
        <w:t>University</w:t>
      </w:r>
    </w:p>
    <w:p w14:paraId="6B3D59E9" w14:textId="102784CE"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Press, 2003.</w:t>
      </w:r>
    </w:p>
    <w:p w14:paraId="7906C97B" w14:textId="0506AB9A"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Spivak, Gayatri Chakravorty. “Planetarity.” </w:t>
      </w:r>
      <w:r w:rsidRPr="00006A31">
        <w:rPr>
          <w:rFonts w:ascii="Garamond" w:hAnsi="Garamond"/>
          <w:i/>
          <w:iCs/>
        </w:rPr>
        <w:t>Death of a Discipline</w:t>
      </w:r>
      <w:r w:rsidRPr="00006A31">
        <w:rPr>
          <w:rFonts w:ascii="Garamond" w:hAnsi="Garamond"/>
        </w:rPr>
        <w:t xml:space="preserve">. </w:t>
      </w:r>
      <w:r w:rsidR="000E180D">
        <w:rPr>
          <w:rFonts w:ascii="Garamond" w:hAnsi="Garamond"/>
        </w:rPr>
        <w:t>New York</w:t>
      </w:r>
      <w:r w:rsidR="000E180D" w:rsidRPr="00006A31">
        <w:rPr>
          <w:rFonts w:ascii="Garamond" w:hAnsi="Garamond"/>
        </w:rPr>
        <w:t xml:space="preserve">: </w:t>
      </w:r>
      <w:r w:rsidR="000E180D">
        <w:rPr>
          <w:rFonts w:ascii="Garamond" w:hAnsi="Garamond"/>
        </w:rPr>
        <w:t>Columbia</w:t>
      </w:r>
      <w:r w:rsidR="000E180D" w:rsidRPr="00006A31">
        <w:rPr>
          <w:rFonts w:ascii="Garamond" w:hAnsi="Garamond"/>
        </w:rPr>
        <w:t xml:space="preserve"> University Press, </w:t>
      </w:r>
      <w:r w:rsidR="000E180D">
        <w:rPr>
          <w:rFonts w:ascii="Garamond" w:hAnsi="Garamond"/>
        </w:rPr>
        <w:t>2003</w:t>
      </w:r>
      <w:r w:rsidR="000E180D" w:rsidRPr="00006A31">
        <w:rPr>
          <w:rFonts w:ascii="Garamond" w:hAnsi="Garamond"/>
        </w:rPr>
        <w:t>.</w:t>
      </w:r>
      <w:r w:rsidR="000E180D">
        <w:rPr>
          <w:rFonts w:ascii="Garamond" w:hAnsi="Garamond"/>
        </w:rPr>
        <w:t xml:space="preserve"> Pp. </w:t>
      </w:r>
    </w:p>
    <w:p w14:paraId="24DFBBEA" w14:textId="51F0BA91" w:rsidR="000E180D" w:rsidRPr="00006A31" w:rsidRDefault="000E180D" w:rsidP="000E180D">
      <w:pPr>
        <w:pStyle w:val="NormalWeb"/>
        <w:spacing w:before="0" w:beforeAutospacing="0" w:after="0" w:afterAutospacing="0"/>
        <w:ind w:right="-720"/>
        <w:jc w:val="both"/>
        <w:rPr>
          <w:rFonts w:ascii="Garamond" w:hAnsi="Garamond"/>
        </w:rPr>
      </w:pPr>
      <w:r>
        <w:rPr>
          <w:rFonts w:ascii="Garamond" w:hAnsi="Garamond"/>
        </w:rPr>
        <w:t>7</w:t>
      </w:r>
      <w:r w:rsidRPr="00006A31">
        <w:rPr>
          <w:rFonts w:ascii="Garamond" w:hAnsi="Garamond"/>
        </w:rPr>
        <w:t>1</w:t>
      </w:r>
      <w:r>
        <w:rPr>
          <w:rFonts w:ascii="Garamond" w:hAnsi="Garamond"/>
        </w:rPr>
        <w:t>–102</w:t>
      </w:r>
      <w:r w:rsidRPr="00006A31">
        <w:rPr>
          <w:rFonts w:ascii="Garamond" w:hAnsi="Garamond"/>
        </w:rPr>
        <w:t>.</w:t>
      </w:r>
    </w:p>
    <w:p w14:paraId="146C6DD2"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Steiner, George. </w:t>
      </w:r>
      <w:r w:rsidRPr="00006A31">
        <w:rPr>
          <w:rFonts w:ascii="Garamond" w:hAnsi="Garamond"/>
          <w:i/>
          <w:iCs/>
        </w:rPr>
        <w:t>What is Comparative Literature?</w:t>
      </w:r>
      <w:r w:rsidRPr="00006A31">
        <w:rPr>
          <w:rFonts w:ascii="Garamond" w:hAnsi="Garamond"/>
        </w:rPr>
        <w:t xml:space="preserve"> Oxford: Oxford University Press, 1995.</w:t>
      </w:r>
    </w:p>
    <w:p w14:paraId="70554A63" w14:textId="1657E313"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Weheliye, Alexander G. </w:t>
      </w:r>
      <w:r w:rsidRPr="00006A31">
        <w:rPr>
          <w:rFonts w:ascii="Garamond" w:hAnsi="Garamond"/>
          <w:i/>
          <w:iCs/>
        </w:rPr>
        <w:t xml:space="preserve">Habeas Viscus: Racializing Assemblages, Biopolitics, and Black Feminist Theories of the </w:t>
      </w:r>
      <w:r w:rsidR="000E180D" w:rsidRPr="00006A31">
        <w:rPr>
          <w:rFonts w:ascii="Garamond" w:hAnsi="Garamond"/>
          <w:i/>
          <w:iCs/>
        </w:rPr>
        <w:t>Human</w:t>
      </w:r>
      <w:r w:rsidR="000E180D" w:rsidRPr="00006A31">
        <w:rPr>
          <w:rFonts w:ascii="Garamond" w:hAnsi="Garamond"/>
        </w:rPr>
        <w:t>.</w:t>
      </w:r>
    </w:p>
    <w:p w14:paraId="1313BB9E" w14:textId="67287686" w:rsidR="00B946E6" w:rsidRPr="00006A31" w:rsidRDefault="00B946E6" w:rsidP="00B946E6">
      <w:pPr>
        <w:pStyle w:val="NormalWeb"/>
        <w:spacing w:before="0" w:beforeAutospacing="0" w:after="0" w:afterAutospacing="0"/>
        <w:ind w:right="-720"/>
        <w:jc w:val="both"/>
        <w:rPr>
          <w:rFonts w:ascii="Garamond" w:hAnsi="Garamond"/>
        </w:rPr>
      </w:pPr>
      <w:r w:rsidRPr="00006A31">
        <w:rPr>
          <w:rFonts w:ascii="Garamond" w:hAnsi="Garamond"/>
        </w:rPr>
        <w:t>Durham, NC: Duke University Press, 2014.</w:t>
      </w:r>
    </w:p>
    <w:p w14:paraId="6F06CC79"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Wolfe, Cary. </w:t>
      </w:r>
      <w:r w:rsidRPr="00006A31">
        <w:rPr>
          <w:rFonts w:ascii="Garamond" w:hAnsi="Garamond"/>
          <w:i/>
        </w:rPr>
        <w:t>What Is Posthumanism?</w:t>
      </w:r>
      <w:r w:rsidRPr="00006A31">
        <w:rPr>
          <w:rFonts w:ascii="Garamond" w:hAnsi="Garamond"/>
        </w:rPr>
        <w:t xml:space="preserve"> Minneapolis: University of Minnesota Press, 2010.</w:t>
      </w:r>
    </w:p>
    <w:p w14:paraId="625EFA83" w14:textId="77777777" w:rsidR="00B946E6" w:rsidRPr="00006A31" w:rsidRDefault="00B946E6" w:rsidP="00B946E6">
      <w:pPr>
        <w:pStyle w:val="NormalWeb"/>
        <w:spacing w:before="0" w:beforeAutospacing="0" w:after="0" w:afterAutospacing="0"/>
        <w:ind w:left="-720" w:right="-720"/>
        <w:jc w:val="both"/>
        <w:rPr>
          <w:rFonts w:ascii="Garamond" w:hAnsi="Garamond"/>
        </w:rPr>
      </w:pPr>
      <w:r w:rsidRPr="00006A31">
        <w:rPr>
          <w:rFonts w:ascii="Garamond" w:hAnsi="Garamond"/>
        </w:rPr>
        <w:t xml:space="preserve">Xie, Ming. </w:t>
      </w:r>
      <w:r w:rsidRPr="00006A31">
        <w:rPr>
          <w:rFonts w:ascii="Garamond" w:hAnsi="Garamond"/>
          <w:i/>
        </w:rPr>
        <w:t>Conditions of Comparison</w:t>
      </w:r>
      <w:r w:rsidRPr="00006A31">
        <w:rPr>
          <w:rFonts w:ascii="Garamond" w:hAnsi="Garamond"/>
        </w:rPr>
        <w:t xml:space="preserve">: </w:t>
      </w:r>
      <w:r w:rsidRPr="00006A31">
        <w:rPr>
          <w:rFonts w:ascii="Garamond" w:hAnsi="Garamond"/>
          <w:i/>
        </w:rPr>
        <w:t>Reflections on Comparative Intercultural Inquiry</w:t>
      </w:r>
      <w:r w:rsidRPr="00006A31">
        <w:rPr>
          <w:rFonts w:ascii="Garamond" w:hAnsi="Garamond"/>
        </w:rPr>
        <w:t>. New York: Continuum, 2011.</w:t>
      </w:r>
    </w:p>
    <w:bookmarkEnd w:id="0"/>
    <w:bookmarkEnd w:id="1"/>
    <w:p w14:paraId="70BD688D" w14:textId="416A7A86" w:rsidR="00B946E6" w:rsidRDefault="00B946E6" w:rsidP="00B946E6">
      <w:pPr>
        <w:pStyle w:val="NormalWeb"/>
        <w:spacing w:before="0" w:beforeAutospacing="0" w:after="0" w:afterAutospacing="0"/>
        <w:ind w:left="-720" w:right="-720"/>
        <w:jc w:val="both"/>
        <w:rPr>
          <w:rFonts w:ascii="Garamond" w:hAnsi="Garamond"/>
        </w:rPr>
      </w:pPr>
    </w:p>
    <w:sectPr w:rsidR="00B946E6" w:rsidSect="00C34EC0">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F8BB" w14:textId="77777777" w:rsidR="0040373F" w:rsidRDefault="0040373F" w:rsidP="00C34EC0">
      <w:r>
        <w:separator/>
      </w:r>
    </w:p>
  </w:endnote>
  <w:endnote w:type="continuationSeparator" w:id="0">
    <w:p w14:paraId="5EAF20B8" w14:textId="77777777" w:rsidR="0040373F" w:rsidRDefault="0040373F" w:rsidP="00C3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3222539"/>
      <w:docPartObj>
        <w:docPartGallery w:val="Page Numbers (Bottom of Page)"/>
        <w:docPartUnique/>
      </w:docPartObj>
    </w:sdtPr>
    <w:sdtEndPr>
      <w:rPr>
        <w:rStyle w:val="PageNumber"/>
      </w:rPr>
    </w:sdtEndPr>
    <w:sdtContent>
      <w:p w14:paraId="76071572" w14:textId="7DD3369F" w:rsidR="00C34EC0" w:rsidRDefault="00C34EC0" w:rsidP="00BD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34DAA" w14:textId="77777777" w:rsidR="00C34EC0" w:rsidRDefault="00C34EC0" w:rsidP="00C34E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4107653"/>
      <w:docPartObj>
        <w:docPartGallery w:val="Page Numbers (Bottom of Page)"/>
        <w:docPartUnique/>
      </w:docPartObj>
    </w:sdtPr>
    <w:sdtEndPr>
      <w:rPr>
        <w:rStyle w:val="PageNumber"/>
      </w:rPr>
    </w:sdtEndPr>
    <w:sdtContent>
      <w:p w14:paraId="1BB6B17A" w14:textId="1C48E4D4" w:rsidR="00C34EC0" w:rsidRDefault="00C34EC0" w:rsidP="00BD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7B22">
          <w:rPr>
            <w:rStyle w:val="PageNumber"/>
            <w:noProof/>
          </w:rPr>
          <w:t>4</w:t>
        </w:r>
        <w:r>
          <w:rPr>
            <w:rStyle w:val="PageNumber"/>
          </w:rPr>
          <w:fldChar w:fldCharType="end"/>
        </w:r>
      </w:p>
    </w:sdtContent>
  </w:sdt>
  <w:p w14:paraId="12F352A8" w14:textId="77777777" w:rsidR="00C34EC0" w:rsidRDefault="00C34EC0" w:rsidP="00C34EC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994B" w14:textId="77777777" w:rsidR="0040373F" w:rsidRDefault="0040373F" w:rsidP="00C34EC0">
      <w:r>
        <w:separator/>
      </w:r>
    </w:p>
  </w:footnote>
  <w:footnote w:type="continuationSeparator" w:id="0">
    <w:p w14:paraId="1A63FF2C" w14:textId="77777777" w:rsidR="0040373F" w:rsidRDefault="0040373F" w:rsidP="00C34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A270CB"/>
    <w:multiLevelType w:val="hybridMultilevel"/>
    <w:tmpl w:val="038E971E"/>
    <w:lvl w:ilvl="0" w:tplc="28DE1AA2">
      <w:start w:val="1"/>
      <w:numFmt w:val="upperLetter"/>
      <w:lvlText w:val="%1."/>
      <w:lvlJc w:val="left"/>
      <w:pPr>
        <w:ind w:left="-240" w:hanging="360"/>
      </w:pPr>
      <w:rPr>
        <w:rFonts w:hint="default"/>
        <w:b/>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 w15:restartNumberingAfterBreak="0">
    <w:nsid w:val="4F4D1365"/>
    <w:multiLevelType w:val="hybridMultilevel"/>
    <w:tmpl w:val="5B207576"/>
    <w:lvl w:ilvl="0" w:tplc="04090003">
      <w:start w:val="1"/>
      <w:numFmt w:val="bullet"/>
      <w:lvlText w:val="o"/>
      <w:lvlJc w:val="left"/>
      <w:pPr>
        <w:ind w:left="3054" w:hanging="360"/>
      </w:pPr>
      <w:rPr>
        <w:rFonts w:ascii="Courier New" w:hAnsi="Courier New" w:cs="Courier New"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668C6888"/>
    <w:multiLevelType w:val="hybridMultilevel"/>
    <w:tmpl w:val="DEE0E9B2"/>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392" w:hanging="360"/>
      </w:pPr>
      <w:rPr>
        <w:rFonts w:ascii="Wingdings" w:hAnsi="Wingdings" w:hint="default"/>
      </w:rPr>
    </w:lvl>
    <w:lvl w:ilvl="3" w:tplc="04090001" w:tentative="1">
      <w:start w:val="1"/>
      <w:numFmt w:val="bullet"/>
      <w:lvlText w:val=""/>
      <w:lvlJc w:val="left"/>
      <w:pPr>
        <w:ind w:left="328" w:hanging="360"/>
      </w:pPr>
      <w:rPr>
        <w:rFonts w:ascii="Symbol" w:hAnsi="Symbol" w:hint="default"/>
      </w:rPr>
    </w:lvl>
    <w:lvl w:ilvl="4" w:tplc="04090003" w:tentative="1">
      <w:start w:val="1"/>
      <w:numFmt w:val="bullet"/>
      <w:lvlText w:val="o"/>
      <w:lvlJc w:val="left"/>
      <w:pPr>
        <w:ind w:left="1048" w:hanging="360"/>
      </w:pPr>
      <w:rPr>
        <w:rFonts w:ascii="Courier New" w:hAnsi="Courier New" w:cs="Courier New" w:hint="default"/>
      </w:rPr>
    </w:lvl>
    <w:lvl w:ilvl="5" w:tplc="04090005" w:tentative="1">
      <w:start w:val="1"/>
      <w:numFmt w:val="bullet"/>
      <w:lvlText w:val=""/>
      <w:lvlJc w:val="left"/>
      <w:pPr>
        <w:ind w:left="1768" w:hanging="360"/>
      </w:pPr>
      <w:rPr>
        <w:rFonts w:ascii="Wingdings" w:hAnsi="Wingdings" w:hint="default"/>
      </w:rPr>
    </w:lvl>
    <w:lvl w:ilvl="6" w:tplc="04090001" w:tentative="1">
      <w:start w:val="1"/>
      <w:numFmt w:val="bullet"/>
      <w:lvlText w:val=""/>
      <w:lvlJc w:val="left"/>
      <w:pPr>
        <w:ind w:left="2488" w:hanging="360"/>
      </w:pPr>
      <w:rPr>
        <w:rFonts w:ascii="Symbol" w:hAnsi="Symbol" w:hint="default"/>
      </w:rPr>
    </w:lvl>
    <w:lvl w:ilvl="7" w:tplc="04090003" w:tentative="1">
      <w:start w:val="1"/>
      <w:numFmt w:val="bullet"/>
      <w:lvlText w:val="o"/>
      <w:lvlJc w:val="left"/>
      <w:pPr>
        <w:ind w:left="3208" w:hanging="360"/>
      </w:pPr>
      <w:rPr>
        <w:rFonts w:ascii="Courier New" w:hAnsi="Courier New" w:cs="Courier New" w:hint="default"/>
      </w:rPr>
    </w:lvl>
    <w:lvl w:ilvl="8" w:tplc="04090005" w:tentative="1">
      <w:start w:val="1"/>
      <w:numFmt w:val="bullet"/>
      <w:lvlText w:val=""/>
      <w:lvlJc w:val="left"/>
      <w:pPr>
        <w:ind w:left="39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64"/>
    <w:rsid w:val="00006E3A"/>
    <w:rsid w:val="00020D4E"/>
    <w:rsid w:val="00022AE8"/>
    <w:rsid w:val="00027222"/>
    <w:rsid w:val="00045AD8"/>
    <w:rsid w:val="00060D26"/>
    <w:rsid w:val="000667A9"/>
    <w:rsid w:val="0007115C"/>
    <w:rsid w:val="0007233A"/>
    <w:rsid w:val="00086514"/>
    <w:rsid w:val="00091130"/>
    <w:rsid w:val="00094390"/>
    <w:rsid w:val="000958F1"/>
    <w:rsid w:val="000A20DC"/>
    <w:rsid w:val="000A6631"/>
    <w:rsid w:val="000C2CFD"/>
    <w:rsid w:val="000C5F4C"/>
    <w:rsid w:val="000D3608"/>
    <w:rsid w:val="000E180D"/>
    <w:rsid w:val="001140F5"/>
    <w:rsid w:val="00124050"/>
    <w:rsid w:val="00127B22"/>
    <w:rsid w:val="00130ACC"/>
    <w:rsid w:val="001567DE"/>
    <w:rsid w:val="00160AD3"/>
    <w:rsid w:val="0017450A"/>
    <w:rsid w:val="0018014E"/>
    <w:rsid w:val="00180782"/>
    <w:rsid w:val="001965F3"/>
    <w:rsid w:val="001A556C"/>
    <w:rsid w:val="001B2B20"/>
    <w:rsid w:val="001B4BB4"/>
    <w:rsid w:val="001B6CEF"/>
    <w:rsid w:val="001D1A98"/>
    <w:rsid w:val="001E5211"/>
    <w:rsid w:val="001E745B"/>
    <w:rsid w:val="00212197"/>
    <w:rsid w:val="002138DD"/>
    <w:rsid w:val="00217B9A"/>
    <w:rsid w:val="00223C90"/>
    <w:rsid w:val="002548FE"/>
    <w:rsid w:val="00255ABB"/>
    <w:rsid w:val="002631DD"/>
    <w:rsid w:val="0027290F"/>
    <w:rsid w:val="00281B93"/>
    <w:rsid w:val="0028759C"/>
    <w:rsid w:val="00292321"/>
    <w:rsid w:val="002935FC"/>
    <w:rsid w:val="002960B9"/>
    <w:rsid w:val="002A2A4F"/>
    <w:rsid w:val="002A6726"/>
    <w:rsid w:val="002A69E6"/>
    <w:rsid w:val="002B130A"/>
    <w:rsid w:val="002C2A9F"/>
    <w:rsid w:val="002D4F46"/>
    <w:rsid w:val="002E329D"/>
    <w:rsid w:val="002F2E5E"/>
    <w:rsid w:val="003043E8"/>
    <w:rsid w:val="003128D7"/>
    <w:rsid w:val="00312BFB"/>
    <w:rsid w:val="003275F3"/>
    <w:rsid w:val="0032792E"/>
    <w:rsid w:val="00336B59"/>
    <w:rsid w:val="0034218A"/>
    <w:rsid w:val="00346344"/>
    <w:rsid w:val="00370669"/>
    <w:rsid w:val="003740A2"/>
    <w:rsid w:val="003A15B9"/>
    <w:rsid w:val="003A1851"/>
    <w:rsid w:val="003D62BC"/>
    <w:rsid w:val="0040373F"/>
    <w:rsid w:val="004044A3"/>
    <w:rsid w:val="00415C04"/>
    <w:rsid w:val="00415EFA"/>
    <w:rsid w:val="004222BC"/>
    <w:rsid w:val="00422343"/>
    <w:rsid w:val="0042381E"/>
    <w:rsid w:val="00424260"/>
    <w:rsid w:val="0042671A"/>
    <w:rsid w:val="0043036E"/>
    <w:rsid w:val="00456330"/>
    <w:rsid w:val="00486BC8"/>
    <w:rsid w:val="0048745E"/>
    <w:rsid w:val="00490448"/>
    <w:rsid w:val="00492314"/>
    <w:rsid w:val="00492E79"/>
    <w:rsid w:val="004A09AE"/>
    <w:rsid w:val="004A11A8"/>
    <w:rsid w:val="004C50C3"/>
    <w:rsid w:val="004D3A22"/>
    <w:rsid w:val="004F6312"/>
    <w:rsid w:val="00513E83"/>
    <w:rsid w:val="00516433"/>
    <w:rsid w:val="005322A4"/>
    <w:rsid w:val="00551DED"/>
    <w:rsid w:val="00563899"/>
    <w:rsid w:val="00582580"/>
    <w:rsid w:val="00586E91"/>
    <w:rsid w:val="00593569"/>
    <w:rsid w:val="00594041"/>
    <w:rsid w:val="005A6B12"/>
    <w:rsid w:val="005A7525"/>
    <w:rsid w:val="005B2D96"/>
    <w:rsid w:val="005B6230"/>
    <w:rsid w:val="005B6922"/>
    <w:rsid w:val="005C34BA"/>
    <w:rsid w:val="005C704F"/>
    <w:rsid w:val="005E2402"/>
    <w:rsid w:val="005E2D0C"/>
    <w:rsid w:val="005E2FF6"/>
    <w:rsid w:val="005E4345"/>
    <w:rsid w:val="005F3EE4"/>
    <w:rsid w:val="00613577"/>
    <w:rsid w:val="006217D2"/>
    <w:rsid w:val="00621F3C"/>
    <w:rsid w:val="0062537B"/>
    <w:rsid w:val="006305D0"/>
    <w:rsid w:val="0063373A"/>
    <w:rsid w:val="006365E7"/>
    <w:rsid w:val="00642A73"/>
    <w:rsid w:val="00644FFB"/>
    <w:rsid w:val="00650D33"/>
    <w:rsid w:val="00656FAD"/>
    <w:rsid w:val="00657529"/>
    <w:rsid w:val="006619C4"/>
    <w:rsid w:val="00661B3A"/>
    <w:rsid w:val="00665C25"/>
    <w:rsid w:val="006670BF"/>
    <w:rsid w:val="00670EF1"/>
    <w:rsid w:val="00675956"/>
    <w:rsid w:val="00675EE3"/>
    <w:rsid w:val="0068724E"/>
    <w:rsid w:val="00692406"/>
    <w:rsid w:val="006A0A3F"/>
    <w:rsid w:val="006A721D"/>
    <w:rsid w:val="006B075B"/>
    <w:rsid w:val="006C3EC7"/>
    <w:rsid w:val="006D3012"/>
    <w:rsid w:val="006D395D"/>
    <w:rsid w:val="006E1DA7"/>
    <w:rsid w:val="007064D2"/>
    <w:rsid w:val="007122EA"/>
    <w:rsid w:val="00713795"/>
    <w:rsid w:val="007176BB"/>
    <w:rsid w:val="00737FD2"/>
    <w:rsid w:val="00745B78"/>
    <w:rsid w:val="00761664"/>
    <w:rsid w:val="00771253"/>
    <w:rsid w:val="00771640"/>
    <w:rsid w:val="00795DFA"/>
    <w:rsid w:val="007A0F33"/>
    <w:rsid w:val="007A2C1E"/>
    <w:rsid w:val="007B2871"/>
    <w:rsid w:val="007B5A6A"/>
    <w:rsid w:val="007B7D60"/>
    <w:rsid w:val="007C3BC0"/>
    <w:rsid w:val="007C58FE"/>
    <w:rsid w:val="007C78C2"/>
    <w:rsid w:val="007D706D"/>
    <w:rsid w:val="007E0FEA"/>
    <w:rsid w:val="007E186B"/>
    <w:rsid w:val="007E7BA0"/>
    <w:rsid w:val="00800832"/>
    <w:rsid w:val="00802446"/>
    <w:rsid w:val="00803ABA"/>
    <w:rsid w:val="00805C59"/>
    <w:rsid w:val="00816581"/>
    <w:rsid w:val="00826994"/>
    <w:rsid w:val="0084034B"/>
    <w:rsid w:val="00840898"/>
    <w:rsid w:val="0084193C"/>
    <w:rsid w:val="008458A8"/>
    <w:rsid w:val="00855F00"/>
    <w:rsid w:val="00872A36"/>
    <w:rsid w:val="00881914"/>
    <w:rsid w:val="00882551"/>
    <w:rsid w:val="00895FFB"/>
    <w:rsid w:val="008A66F5"/>
    <w:rsid w:val="008B755B"/>
    <w:rsid w:val="008C4F12"/>
    <w:rsid w:val="008D1300"/>
    <w:rsid w:val="008E5EA3"/>
    <w:rsid w:val="008E6613"/>
    <w:rsid w:val="008E7EEE"/>
    <w:rsid w:val="008F394B"/>
    <w:rsid w:val="008F4E80"/>
    <w:rsid w:val="008F7007"/>
    <w:rsid w:val="00904397"/>
    <w:rsid w:val="009152C5"/>
    <w:rsid w:val="00935748"/>
    <w:rsid w:val="00941D3C"/>
    <w:rsid w:val="00962120"/>
    <w:rsid w:val="00966DDD"/>
    <w:rsid w:val="0097522D"/>
    <w:rsid w:val="00985FDB"/>
    <w:rsid w:val="009A0B20"/>
    <w:rsid w:val="009A3E94"/>
    <w:rsid w:val="009A49A7"/>
    <w:rsid w:val="009B14DB"/>
    <w:rsid w:val="009E3E7D"/>
    <w:rsid w:val="00A04E15"/>
    <w:rsid w:val="00A05A0E"/>
    <w:rsid w:val="00A4157E"/>
    <w:rsid w:val="00A46D02"/>
    <w:rsid w:val="00A507B3"/>
    <w:rsid w:val="00A87ED4"/>
    <w:rsid w:val="00AB3165"/>
    <w:rsid w:val="00AB5B33"/>
    <w:rsid w:val="00AC637A"/>
    <w:rsid w:val="00AD549E"/>
    <w:rsid w:val="00AE08DC"/>
    <w:rsid w:val="00AF53C5"/>
    <w:rsid w:val="00B16600"/>
    <w:rsid w:val="00B22A32"/>
    <w:rsid w:val="00B23FF3"/>
    <w:rsid w:val="00B3369C"/>
    <w:rsid w:val="00B36546"/>
    <w:rsid w:val="00B46890"/>
    <w:rsid w:val="00B51187"/>
    <w:rsid w:val="00B6004F"/>
    <w:rsid w:val="00B74C63"/>
    <w:rsid w:val="00B90783"/>
    <w:rsid w:val="00B946E6"/>
    <w:rsid w:val="00BA2E12"/>
    <w:rsid w:val="00BB1390"/>
    <w:rsid w:val="00BB4CB0"/>
    <w:rsid w:val="00BB516F"/>
    <w:rsid w:val="00BB53B8"/>
    <w:rsid w:val="00BB6F03"/>
    <w:rsid w:val="00BE08C7"/>
    <w:rsid w:val="00BE3348"/>
    <w:rsid w:val="00C0438C"/>
    <w:rsid w:val="00C26259"/>
    <w:rsid w:val="00C34287"/>
    <w:rsid w:val="00C344A4"/>
    <w:rsid w:val="00C34EC0"/>
    <w:rsid w:val="00C35492"/>
    <w:rsid w:val="00C40B23"/>
    <w:rsid w:val="00C600BD"/>
    <w:rsid w:val="00C664BF"/>
    <w:rsid w:val="00C6685A"/>
    <w:rsid w:val="00C722F8"/>
    <w:rsid w:val="00C919A6"/>
    <w:rsid w:val="00CA0E97"/>
    <w:rsid w:val="00CB04E9"/>
    <w:rsid w:val="00CB2434"/>
    <w:rsid w:val="00CB485D"/>
    <w:rsid w:val="00CE3C1C"/>
    <w:rsid w:val="00CE728C"/>
    <w:rsid w:val="00CF373E"/>
    <w:rsid w:val="00CF7F61"/>
    <w:rsid w:val="00D05A9E"/>
    <w:rsid w:val="00D065C6"/>
    <w:rsid w:val="00D12D73"/>
    <w:rsid w:val="00D15AE8"/>
    <w:rsid w:val="00D25778"/>
    <w:rsid w:val="00D349FF"/>
    <w:rsid w:val="00D401CD"/>
    <w:rsid w:val="00D566E3"/>
    <w:rsid w:val="00D629D7"/>
    <w:rsid w:val="00D62B40"/>
    <w:rsid w:val="00D66A05"/>
    <w:rsid w:val="00D751B8"/>
    <w:rsid w:val="00D77DFA"/>
    <w:rsid w:val="00D82716"/>
    <w:rsid w:val="00D856C2"/>
    <w:rsid w:val="00D85E53"/>
    <w:rsid w:val="00DB0503"/>
    <w:rsid w:val="00DB6740"/>
    <w:rsid w:val="00DC7875"/>
    <w:rsid w:val="00E02F6B"/>
    <w:rsid w:val="00E03DB3"/>
    <w:rsid w:val="00E046D6"/>
    <w:rsid w:val="00E41890"/>
    <w:rsid w:val="00E5320F"/>
    <w:rsid w:val="00E607C7"/>
    <w:rsid w:val="00E72384"/>
    <w:rsid w:val="00E85D00"/>
    <w:rsid w:val="00E95CD7"/>
    <w:rsid w:val="00EA0E16"/>
    <w:rsid w:val="00EA4E29"/>
    <w:rsid w:val="00EB388E"/>
    <w:rsid w:val="00EB7323"/>
    <w:rsid w:val="00EC7B52"/>
    <w:rsid w:val="00ED1649"/>
    <w:rsid w:val="00EE072A"/>
    <w:rsid w:val="00EE4F19"/>
    <w:rsid w:val="00EF1BA9"/>
    <w:rsid w:val="00F11976"/>
    <w:rsid w:val="00F13D1D"/>
    <w:rsid w:val="00F25651"/>
    <w:rsid w:val="00F3073A"/>
    <w:rsid w:val="00F314BF"/>
    <w:rsid w:val="00F32330"/>
    <w:rsid w:val="00F32EAE"/>
    <w:rsid w:val="00F33AD3"/>
    <w:rsid w:val="00F35964"/>
    <w:rsid w:val="00F404A0"/>
    <w:rsid w:val="00F4589D"/>
    <w:rsid w:val="00F4668A"/>
    <w:rsid w:val="00F50CD6"/>
    <w:rsid w:val="00F550DA"/>
    <w:rsid w:val="00F60E97"/>
    <w:rsid w:val="00F80EA0"/>
    <w:rsid w:val="00F814A5"/>
    <w:rsid w:val="00F824E2"/>
    <w:rsid w:val="00F9328A"/>
    <w:rsid w:val="00FB1A3E"/>
    <w:rsid w:val="00FC1A49"/>
    <w:rsid w:val="00FD12EA"/>
    <w:rsid w:val="00FD2610"/>
    <w:rsid w:val="00FE7B59"/>
    <w:rsid w:val="00FF3892"/>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28A56"/>
  <w15:docId w15:val="{03C56DF9-4FB3-CE48-BDC7-8A187DE8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9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C04"/>
    <w:pPr>
      <w:keepNext/>
      <w:suppressAutoHyphens/>
      <w:ind w:left="-720" w:right="-720"/>
      <w:jc w:val="center"/>
      <w:outlineLvl w:val="1"/>
    </w:pPr>
    <w:rPr>
      <w:b/>
      <w:szCs w:val="20"/>
      <w:lang w:val="en-GB"/>
    </w:rPr>
  </w:style>
  <w:style w:type="paragraph" w:styleId="Heading3">
    <w:name w:val="heading 3"/>
    <w:basedOn w:val="Normal"/>
    <w:next w:val="Normal"/>
    <w:link w:val="Heading3Char"/>
    <w:qFormat/>
    <w:rsid w:val="00415C04"/>
    <w:pPr>
      <w:keepNext/>
      <w:tabs>
        <w:tab w:val="left" w:pos="-720"/>
      </w:tabs>
      <w:suppressAutoHyphens/>
      <w:ind w:left="-720" w:right="-720"/>
      <w:jc w:val="both"/>
      <w:outlineLvl w:val="2"/>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71640"/>
    <w:pPr>
      <w:tabs>
        <w:tab w:val="left" w:pos="-720"/>
        <w:tab w:val="left" w:pos="0"/>
      </w:tabs>
      <w:jc w:val="both"/>
    </w:pPr>
    <w:rPr>
      <w:noProof/>
      <w:szCs w:val="20"/>
      <w:lang w:val="en-GB"/>
    </w:rPr>
  </w:style>
  <w:style w:type="character" w:customStyle="1" w:styleId="BodyTextChar">
    <w:name w:val="Body Text Char"/>
    <w:basedOn w:val="DefaultParagraphFont"/>
    <w:link w:val="BodyText"/>
    <w:semiHidden/>
    <w:rsid w:val="00771640"/>
    <w:rPr>
      <w:rFonts w:ascii="Times New Roman" w:eastAsia="Times New Roman" w:hAnsi="Times New Roman" w:cs="Times New Roman"/>
      <w:noProof/>
      <w:sz w:val="24"/>
      <w:szCs w:val="20"/>
      <w:lang w:val="en-GB"/>
    </w:rPr>
  </w:style>
  <w:style w:type="paragraph" w:styleId="BalloonText">
    <w:name w:val="Balloon Text"/>
    <w:basedOn w:val="Normal"/>
    <w:link w:val="BalloonTextChar"/>
    <w:uiPriority w:val="99"/>
    <w:semiHidden/>
    <w:unhideWhenUsed/>
    <w:rsid w:val="004C5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0C3"/>
    <w:rPr>
      <w:rFonts w:ascii="Lucida Grande" w:eastAsia="Times New Roman" w:hAnsi="Lucida Grande" w:cs="Lucida Grande"/>
      <w:sz w:val="18"/>
      <w:szCs w:val="18"/>
    </w:rPr>
  </w:style>
  <w:style w:type="character" w:customStyle="1" w:styleId="Heading2Char">
    <w:name w:val="Heading 2 Char"/>
    <w:basedOn w:val="DefaultParagraphFont"/>
    <w:link w:val="Heading2"/>
    <w:rsid w:val="00415C0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415C04"/>
    <w:rPr>
      <w:rFonts w:ascii="Times New Roman" w:eastAsia="Times New Roman" w:hAnsi="Times New Roman" w:cs="Times New Roman"/>
      <w:sz w:val="24"/>
      <w:szCs w:val="20"/>
      <w:u w:val="single"/>
      <w:lang w:val="en-GB"/>
    </w:rPr>
  </w:style>
  <w:style w:type="paragraph" w:styleId="BlockText">
    <w:name w:val="Block Text"/>
    <w:basedOn w:val="Normal"/>
    <w:rsid w:val="00415C04"/>
    <w:pPr>
      <w:tabs>
        <w:tab w:val="left" w:pos="-720"/>
        <w:tab w:val="left" w:pos="0"/>
      </w:tabs>
      <w:suppressAutoHyphens/>
      <w:ind w:left="-720" w:right="-720"/>
      <w:jc w:val="both"/>
    </w:pPr>
    <w:rPr>
      <w:spacing w:val="-3"/>
      <w:szCs w:val="20"/>
      <w:lang w:val="en-GB"/>
    </w:rPr>
  </w:style>
  <w:style w:type="character" w:styleId="Emphasis">
    <w:name w:val="Emphasis"/>
    <w:basedOn w:val="DefaultParagraphFont"/>
    <w:uiPriority w:val="20"/>
    <w:qFormat/>
    <w:rsid w:val="00415C04"/>
    <w:rPr>
      <w:i/>
      <w:iCs/>
    </w:rPr>
  </w:style>
  <w:style w:type="character" w:customStyle="1" w:styleId="searchauthor1">
    <w:name w:val="searchauthor1"/>
    <w:basedOn w:val="DefaultParagraphFont"/>
    <w:rsid w:val="00415C04"/>
    <w:rPr>
      <w:rFonts w:ascii="Arial" w:hAnsi="Arial" w:cs="Arial" w:hint="default"/>
      <w:color w:val="339933"/>
      <w:sz w:val="18"/>
      <w:szCs w:val="18"/>
    </w:rPr>
  </w:style>
  <w:style w:type="paragraph" w:styleId="ListParagraph">
    <w:name w:val="List Paragraph"/>
    <w:basedOn w:val="Normal"/>
    <w:uiPriority w:val="34"/>
    <w:qFormat/>
    <w:rsid w:val="00415C04"/>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3D62BC"/>
    <w:pPr>
      <w:spacing w:before="100" w:beforeAutospacing="1" w:after="100" w:afterAutospacing="1"/>
    </w:pPr>
  </w:style>
  <w:style w:type="character" w:customStyle="1" w:styleId="Heading1Char">
    <w:name w:val="Heading 1 Char"/>
    <w:basedOn w:val="DefaultParagraphFont"/>
    <w:link w:val="Heading1"/>
    <w:uiPriority w:val="9"/>
    <w:rsid w:val="00F1197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B946E6"/>
    <w:rPr>
      <w:rFonts w:ascii="Helvetica" w:eastAsia="Calibri" w:hAnsi="Helvetica"/>
      <w:sz w:val="15"/>
      <w:szCs w:val="15"/>
    </w:rPr>
  </w:style>
  <w:style w:type="paragraph" w:styleId="Footer">
    <w:name w:val="footer"/>
    <w:basedOn w:val="Normal"/>
    <w:link w:val="FooterChar"/>
    <w:uiPriority w:val="99"/>
    <w:unhideWhenUsed/>
    <w:rsid w:val="00C34EC0"/>
    <w:pPr>
      <w:tabs>
        <w:tab w:val="center" w:pos="4680"/>
        <w:tab w:val="right" w:pos="9360"/>
      </w:tabs>
    </w:pPr>
  </w:style>
  <w:style w:type="character" w:customStyle="1" w:styleId="FooterChar">
    <w:name w:val="Footer Char"/>
    <w:basedOn w:val="DefaultParagraphFont"/>
    <w:link w:val="Footer"/>
    <w:uiPriority w:val="99"/>
    <w:rsid w:val="00C34EC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3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unix</dc:creator>
  <cp:keywords/>
  <dc:description/>
  <cp:lastModifiedBy>Bao Nguyen</cp:lastModifiedBy>
  <cp:revision>2</cp:revision>
  <dcterms:created xsi:type="dcterms:W3CDTF">2019-09-11T14:47:00Z</dcterms:created>
  <dcterms:modified xsi:type="dcterms:W3CDTF">2019-09-11T14:47:00Z</dcterms:modified>
</cp:coreProperties>
</file>